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0D696" w14:textId="366786A4" w:rsidR="002A6FBC" w:rsidRDefault="00201F38" w:rsidP="0000232C">
      <w:pPr>
        <w:spacing w:after="0" w:line="240" w:lineRule="auto"/>
        <w:jc w:val="center"/>
        <w:rPr>
          <w:rFonts w:ascii="Times New Roman" w:hAnsi="Times New Roman" w:cs="Times New Roman"/>
        </w:rPr>
      </w:pPr>
      <w:r>
        <w:rPr>
          <w:rFonts w:ascii="Times New Roman" w:hAnsi="Times New Roman" w:cs="Times New Roman"/>
        </w:rPr>
        <w:t xml:space="preserve">D. Brook </w:t>
      </w:r>
      <w:r w:rsidR="002A6FBC">
        <w:rPr>
          <w:rFonts w:ascii="Times New Roman" w:hAnsi="Times New Roman" w:cs="Times New Roman"/>
        </w:rPr>
        <w:t>Bartlett Lectures</w:t>
      </w:r>
    </w:p>
    <w:p w14:paraId="2A05D436" w14:textId="29ACC452" w:rsidR="002A6FBC" w:rsidRDefault="002A6FBC" w:rsidP="0000232C">
      <w:pPr>
        <w:spacing w:after="0" w:line="240" w:lineRule="auto"/>
        <w:jc w:val="center"/>
        <w:rPr>
          <w:rFonts w:ascii="Times New Roman" w:hAnsi="Times New Roman" w:cs="Times New Roman"/>
        </w:rPr>
      </w:pPr>
      <w:r>
        <w:rPr>
          <w:rFonts w:ascii="Times New Roman" w:hAnsi="Times New Roman" w:cs="Times New Roman"/>
        </w:rPr>
        <w:t>United States District Court for the Western District of Missouri</w:t>
      </w:r>
    </w:p>
    <w:p w14:paraId="2E14706D" w14:textId="19FA0D1F" w:rsidR="007A77E3" w:rsidRDefault="007A77E3" w:rsidP="0000232C">
      <w:pPr>
        <w:spacing w:after="0" w:line="240" w:lineRule="auto"/>
        <w:jc w:val="center"/>
        <w:rPr>
          <w:rFonts w:ascii="Times New Roman" w:hAnsi="Times New Roman" w:cs="Times New Roman"/>
        </w:rPr>
      </w:pPr>
      <w:r>
        <w:rPr>
          <w:rFonts w:ascii="Times New Roman" w:hAnsi="Times New Roman" w:cs="Times New Roman"/>
        </w:rPr>
        <w:t xml:space="preserve">June </w:t>
      </w:r>
      <w:r w:rsidR="002A6FBC">
        <w:rPr>
          <w:rFonts w:ascii="Times New Roman" w:hAnsi="Times New Roman" w:cs="Times New Roman"/>
        </w:rPr>
        <w:t>26</w:t>
      </w:r>
      <w:r>
        <w:rPr>
          <w:rFonts w:ascii="Times New Roman" w:hAnsi="Times New Roman" w:cs="Times New Roman"/>
        </w:rPr>
        <w:t>, 2026</w:t>
      </w:r>
    </w:p>
    <w:p w14:paraId="50737250" w14:textId="77777777" w:rsidR="007A77E3" w:rsidRDefault="007A77E3" w:rsidP="0000232C">
      <w:pPr>
        <w:spacing w:after="0" w:line="240" w:lineRule="auto"/>
        <w:jc w:val="center"/>
        <w:rPr>
          <w:rFonts w:ascii="Times New Roman" w:hAnsi="Times New Roman" w:cs="Times New Roman"/>
        </w:rPr>
      </w:pPr>
    </w:p>
    <w:p w14:paraId="49B294B2" w14:textId="10F2F445" w:rsidR="0000232C" w:rsidRDefault="00A659CF" w:rsidP="0000232C">
      <w:pPr>
        <w:spacing w:after="0" w:line="240" w:lineRule="auto"/>
        <w:jc w:val="center"/>
        <w:rPr>
          <w:rFonts w:ascii="Times New Roman" w:hAnsi="Times New Roman" w:cs="Times New Roman"/>
        </w:rPr>
      </w:pPr>
      <w:r>
        <w:rPr>
          <w:rFonts w:ascii="Times New Roman" w:hAnsi="Times New Roman" w:cs="Times New Roman"/>
        </w:rPr>
        <w:t>Supreme Court Review</w:t>
      </w:r>
      <w:r w:rsidR="002A6FBC">
        <w:rPr>
          <w:rStyle w:val="FootnoteReference"/>
          <w:rFonts w:ascii="Times New Roman" w:hAnsi="Times New Roman" w:cs="Times New Roman"/>
        </w:rPr>
        <w:footnoteReference w:customMarkFollows="1" w:id="1"/>
        <w:t>*</w:t>
      </w:r>
    </w:p>
    <w:p w14:paraId="51444CEF" w14:textId="77777777" w:rsidR="00D14B47" w:rsidRDefault="00D14B47" w:rsidP="002E053C">
      <w:pPr>
        <w:spacing w:after="0" w:line="240" w:lineRule="auto"/>
        <w:rPr>
          <w:rFonts w:ascii="Times New Roman" w:hAnsi="Times New Roman" w:cs="Times New Roman"/>
        </w:rPr>
      </w:pPr>
    </w:p>
    <w:p w14:paraId="52366566" w14:textId="60ABE2B1" w:rsidR="002E053C" w:rsidRDefault="0000232C" w:rsidP="002E053C">
      <w:pPr>
        <w:spacing w:after="0" w:line="240" w:lineRule="auto"/>
        <w:jc w:val="center"/>
        <w:rPr>
          <w:rFonts w:ascii="Times New Roman" w:hAnsi="Times New Roman" w:cs="Times New Roman"/>
        </w:rPr>
      </w:pPr>
      <w:r>
        <w:rPr>
          <w:rFonts w:ascii="Times New Roman" w:hAnsi="Times New Roman" w:cs="Times New Roman"/>
        </w:rPr>
        <w:t>Erwin Chemerinsky</w:t>
      </w:r>
      <w:r w:rsidR="002E053C">
        <w:rPr>
          <w:rFonts w:ascii="Times New Roman" w:hAnsi="Times New Roman" w:cs="Times New Roman"/>
        </w:rPr>
        <w:t xml:space="preserve"> </w:t>
      </w:r>
    </w:p>
    <w:p w14:paraId="3B436AB1" w14:textId="0247F296" w:rsidR="0014295F" w:rsidRDefault="0014295F" w:rsidP="002E053C">
      <w:pPr>
        <w:spacing w:after="0" w:line="240" w:lineRule="auto"/>
        <w:jc w:val="center"/>
        <w:rPr>
          <w:rFonts w:ascii="Times New Roman" w:hAnsi="Times New Roman" w:cs="Times New Roman"/>
        </w:rPr>
      </w:pPr>
      <w:r>
        <w:rPr>
          <w:rFonts w:ascii="Times New Roman" w:hAnsi="Times New Roman" w:cs="Times New Roman"/>
        </w:rPr>
        <w:t xml:space="preserve">Dean and Jesse H. </w:t>
      </w:r>
      <w:proofErr w:type="spellStart"/>
      <w:r>
        <w:rPr>
          <w:rFonts w:ascii="Times New Roman" w:hAnsi="Times New Roman" w:cs="Times New Roman"/>
        </w:rPr>
        <w:t>Choper</w:t>
      </w:r>
      <w:proofErr w:type="spellEnd"/>
      <w:r>
        <w:rPr>
          <w:rFonts w:ascii="Times New Roman" w:hAnsi="Times New Roman" w:cs="Times New Roman"/>
        </w:rPr>
        <w:t xml:space="preserve"> Distinguished Professor of Law</w:t>
      </w:r>
    </w:p>
    <w:p w14:paraId="22D778E9" w14:textId="3B3EB732" w:rsidR="0014295F" w:rsidRDefault="0014295F" w:rsidP="002E053C">
      <w:pPr>
        <w:spacing w:after="0" w:line="240" w:lineRule="auto"/>
        <w:jc w:val="center"/>
        <w:rPr>
          <w:rFonts w:ascii="Times New Roman" w:hAnsi="Times New Roman" w:cs="Times New Roman"/>
        </w:rPr>
      </w:pPr>
      <w:r>
        <w:rPr>
          <w:rFonts w:ascii="Times New Roman" w:hAnsi="Times New Roman" w:cs="Times New Roman"/>
        </w:rPr>
        <w:t>University of California, Berkeley School of Law</w:t>
      </w:r>
    </w:p>
    <w:p w14:paraId="502A5263" w14:textId="77777777" w:rsidR="0014295F" w:rsidRDefault="0014295F" w:rsidP="002E053C">
      <w:pPr>
        <w:spacing w:after="0" w:line="240" w:lineRule="auto"/>
        <w:jc w:val="center"/>
        <w:rPr>
          <w:rFonts w:ascii="Times New Roman" w:hAnsi="Times New Roman" w:cs="Times New Roman"/>
        </w:rPr>
      </w:pPr>
    </w:p>
    <w:p w14:paraId="6FE14F85" w14:textId="77777777" w:rsidR="0014295F" w:rsidRDefault="0014295F" w:rsidP="002E053C">
      <w:pPr>
        <w:spacing w:after="0" w:line="240" w:lineRule="auto"/>
        <w:jc w:val="center"/>
        <w:rPr>
          <w:rFonts w:ascii="Times New Roman" w:hAnsi="Times New Roman" w:cs="Times New Roman"/>
        </w:rPr>
      </w:pPr>
    </w:p>
    <w:p w14:paraId="097DC529" w14:textId="46D1E841" w:rsidR="0014295F" w:rsidRPr="0014295F" w:rsidRDefault="0014295F" w:rsidP="0014295F">
      <w:pPr>
        <w:spacing w:line="276" w:lineRule="atLeast"/>
        <w:ind w:left="1440" w:hanging="720"/>
        <w:rPr>
          <w:rFonts w:ascii="Aptos" w:eastAsia="Times New Roman" w:hAnsi="Aptos" w:cs="Times New Roman"/>
          <w:color w:val="000000"/>
          <w:kern w:val="0"/>
          <w:sz w:val="27"/>
          <w:szCs w:val="27"/>
          <w14:ligatures w14:val="none"/>
        </w:rPr>
      </w:pPr>
      <w:r w:rsidRPr="0014295F">
        <w:rPr>
          <w:rFonts w:ascii="Times New Roman" w:eastAsia="Times New Roman" w:hAnsi="Times New Roman" w:cs="Times New Roman"/>
          <w:color w:val="000000"/>
          <w:kern w:val="0"/>
          <w:sz w:val="27"/>
          <w:szCs w:val="27"/>
          <w14:ligatures w14:val="none"/>
        </w:rPr>
        <w:t>I.</w:t>
      </w:r>
      <w:r w:rsidRPr="0014295F">
        <w:rPr>
          <w:rFonts w:ascii="Times New Roman" w:eastAsia="Times New Roman" w:hAnsi="Times New Roman" w:cs="Times New Roman"/>
          <w:color w:val="000000"/>
          <w:kern w:val="0"/>
          <w:sz w:val="14"/>
          <w:szCs w:val="14"/>
          <w14:ligatures w14:val="none"/>
        </w:rPr>
        <w:t>               </w:t>
      </w:r>
      <w:r w:rsidRPr="0014295F">
        <w:rPr>
          <w:rFonts w:ascii="Times New Roman" w:eastAsia="Times New Roman" w:hAnsi="Times New Roman" w:cs="Times New Roman"/>
          <w:color w:val="000000"/>
          <w:kern w:val="0"/>
          <w:sz w:val="27"/>
          <w:szCs w:val="27"/>
          <w14:ligatures w14:val="none"/>
        </w:rPr>
        <w:t xml:space="preserve"> Civil Rights </w:t>
      </w:r>
    </w:p>
    <w:p w14:paraId="3FB27421" w14:textId="5C7C0E68" w:rsidR="007A77E3" w:rsidRDefault="0014295F" w:rsidP="0014295F">
      <w:pPr>
        <w:rPr>
          <w:rFonts w:ascii="Times New Roman" w:hAnsi="Times New Roman" w:cs="Times New Roman"/>
          <w:color w:val="000000" w:themeColor="text1"/>
        </w:rPr>
      </w:pPr>
      <w:r w:rsidRPr="007A77E3">
        <w:rPr>
          <w:rFonts w:ascii="Times New Roman" w:hAnsi="Times New Roman" w:cs="Times New Roman"/>
          <w:color w:val="000000"/>
          <w:u w:val="single"/>
        </w:rPr>
        <w:t>Louisiana v. Callais</w:t>
      </w:r>
      <w:r w:rsidRPr="00D91795">
        <w:rPr>
          <w:rFonts w:ascii="Times New Roman" w:hAnsi="Times New Roman" w:cs="Times New Roman"/>
          <w:color w:val="000000"/>
        </w:rPr>
        <w:t xml:space="preserve">, </w:t>
      </w:r>
      <w:r w:rsidR="007A77E3">
        <w:rPr>
          <w:rFonts w:ascii="Times New Roman" w:hAnsi="Times New Roman" w:cs="Times New Roman"/>
        </w:rPr>
        <w:t xml:space="preserve">146 </w:t>
      </w:r>
      <w:proofErr w:type="spellStart"/>
      <w:r w:rsidR="007A77E3">
        <w:rPr>
          <w:rFonts w:ascii="Times New Roman" w:hAnsi="Times New Roman" w:cs="Times New Roman"/>
        </w:rPr>
        <w:t>S.Ct</w:t>
      </w:r>
      <w:proofErr w:type="spellEnd"/>
      <w:r w:rsidR="007A77E3">
        <w:rPr>
          <w:rFonts w:ascii="Times New Roman" w:hAnsi="Times New Roman" w:cs="Times New Roman"/>
        </w:rPr>
        <w:t xml:space="preserve">. ___ </w:t>
      </w:r>
      <w:r w:rsidRPr="00D91795">
        <w:rPr>
          <w:rFonts w:ascii="Times New Roman" w:hAnsi="Times New Roman" w:cs="Times New Roman"/>
        </w:rPr>
        <w:t>(</w:t>
      </w:r>
      <w:r w:rsidR="007A77E3">
        <w:rPr>
          <w:rFonts w:ascii="Times New Roman" w:hAnsi="Times New Roman" w:cs="Times New Roman"/>
        </w:rPr>
        <w:t>April 29, 2026</w:t>
      </w:r>
      <w:r w:rsidRPr="00D91795">
        <w:rPr>
          <w:rFonts w:ascii="Times New Roman" w:hAnsi="Times New Roman" w:cs="Times New Roman"/>
        </w:rPr>
        <w:t>)</w:t>
      </w:r>
      <w:r w:rsidR="007A77E3">
        <w:rPr>
          <w:rFonts w:ascii="Times New Roman" w:hAnsi="Times New Roman" w:cs="Times New Roman"/>
        </w:rPr>
        <w:t>.</w:t>
      </w:r>
      <w:r w:rsidRPr="00D91795">
        <w:rPr>
          <w:rFonts w:ascii="Times New Roman" w:hAnsi="Times New Roman" w:cs="Times New Roman"/>
        </w:rPr>
        <w:t xml:space="preserve"> </w:t>
      </w:r>
      <w:r w:rsidR="007A77E3">
        <w:rPr>
          <w:rFonts w:ascii="Times New Roman" w:hAnsi="Times New Roman" w:cs="Times New Roman"/>
        </w:rPr>
        <w:t xml:space="preserve"> Race cannot be used as a predominant factor in districting even if needed to avoid liability under Section 2 of the Voting Rights Act.  Drawing districts for partisan advantage is permissible, even if it will have a racially disparate impact.</w:t>
      </w:r>
    </w:p>
    <w:p w14:paraId="52E1CDE9" w14:textId="16B9862D" w:rsidR="0014295F" w:rsidRDefault="0014295F" w:rsidP="0014295F">
      <w:pPr>
        <w:spacing w:after="0" w:line="240" w:lineRule="auto"/>
        <w:rPr>
          <w:rFonts w:ascii="Times New Roman" w:hAnsi="Times New Roman" w:cs="Times New Roman"/>
          <w:color w:val="000000"/>
        </w:rPr>
      </w:pPr>
      <w:r w:rsidRPr="00540F36">
        <w:rPr>
          <w:rFonts w:ascii="Times New Roman" w:hAnsi="Times New Roman" w:cs="Times New Roman"/>
          <w:color w:val="000000"/>
          <w:u w:val="single"/>
        </w:rPr>
        <w:t>Chiles v. Salazar</w:t>
      </w:r>
      <w:r w:rsidRPr="00CB6001">
        <w:rPr>
          <w:rFonts w:ascii="Times New Roman" w:hAnsi="Times New Roman" w:cs="Times New Roman"/>
          <w:color w:val="000000"/>
        </w:rPr>
        <w:t>,</w:t>
      </w:r>
      <w:r>
        <w:rPr>
          <w:rFonts w:ascii="Times New Roman" w:hAnsi="Times New Roman" w:cs="Times New Roman"/>
          <w:color w:val="000000"/>
        </w:rPr>
        <w:t xml:space="preserve"> 146 </w:t>
      </w:r>
      <w:proofErr w:type="spellStart"/>
      <w:r>
        <w:rPr>
          <w:rFonts w:ascii="Times New Roman" w:hAnsi="Times New Roman" w:cs="Times New Roman"/>
          <w:color w:val="000000"/>
        </w:rPr>
        <w:t>S.Ct</w:t>
      </w:r>
      <w:proofErr w:type="spellEnd"/>
      <w:r>
        <w:rPr>
          <w:rFonts w:ascii="Times New Roman" w:hAnsi="Times New Roman" w:cs="Times New Roman"/>
          <w:color w:val="000000"/>
        </w:rPr>
        <w:t>. ___ (March 31, 2026).</w:t>
      </w:r>
      <w:r w:rsidRPr="00CB6001">
        <w:rPr>
          <w:rFonts w:ascii="Times New Roman" w:hAnsi="Times New Roman" w:cs="Times New Roman"/>
          <w:color w:val="000000"/>
        </w:rPr>
        <w:t xml:space="preserve"> </w:t>
      </w:r>
      <w:r>
        <w:rPr>
          <w:rFonts w:ascii="Times New Roman" w:hAnsi="Times New Roman" w:cs="Times New Roman"/>
          <w:color w:val="000000"/>
        </w:rPr>
        <w:t>A</w:t>
      </w:r>
      <w:r w:rsidRPr="00CB6001">
        <w:rPr>
          <w:rFonts w:ascii="Times New Roman" w:hAnsi="Times New Roman" w:cs="Times New Roman"/>
          <w:color w:val="000000"/>
        </w:rPr>
        <w:t xml:space="preserve"> law that censors certain conversations between counselors and their clients based on the viewpoints </w:t>
      </w:r>
      <w:r>
        <w:rPr>
          <w:rFonts w:ascii="Times New Roman" w:hAnsi="Times New Roman" w:cs="Times New Roman"/>
          <w:color w:val="000000"/>
        </w:rPr>
        <w:t xml:space="preserve">must meet strict scrutiny under </w:t>
      </w:r>
      <w:r w:rsidRPr="00CB6001">
        <w:rPr>
          <w:rFonts w:ascii="Times New Roman" w:hAnsi="Times New Roman" w:cs="Times New Roman"/>
          <w:color w:val="000000"/>
        </w:rPr>
        <w:t>the free speech clause of the First Amendment.</w:t>
      </w:r>
    </w:p>
    <w:p w14:paraId="216C075B" w14:textId="77777777" w:rsidR="0014295F" w:rsidRPr="0014295F" w:rsidRDefault="0014295F" w:rsidP="0014295F">
      <w:pPr>
        <w:spacing w:after="0" w:line="240" w:lineRule="auto"/>
        <w:rPr>
          <w:rFonts w:ascii="Times New Roman" w:hAnsi="Times New Roman" w:cs="Times New Roman"/>
          <w:color w:val="000000"/>
        </w:rPr>
      </w:pPr>
    </w:p>
    <w:p w14:paraId="7DC7F2A1" w14:textId="77777777" w:rsidR="0014295F" w:rsidRPr="004D6C3A" w:rsidRDefault="0014295F" w:rsidP="0014295F">
      <w:pPr>
        <w:spacing w:after="0" w:line="240" w:lineRule="auto"/>
        <w:rPr>
          <w:rFonts w:ascii="Times New Roman" w:hAnsi="Times New Roman" w:cs="Times New Roman"/>
          <w:color w:val="000000"/>
        </w:rPr>
      </w:pPr>
      <w:r w:rsidRPr="004D6C3A">
        <w:rPr>
          <w:rFonts w:ascii="Times New Roman" w:hAnsi="Times New Roman" w:cs="Times New Roman"/>
          <w:i/>
          <w:iCs/>
          <w:color w:val="000000"/>
        </w:rPr>
        <w:t>Little v. Hecox</w:t>
      </w:r>
      <w:r w:rsidRPr="004D6C3A">
        <w:rPr>
          <w:rFonts w:ascii="Times New Roman" w:hAnsi="Times New Roman" w:cs="Times New Roman"/>
          <w:color w:val="000000"/>
        </w:rPr>
        <w:t>, No. 24-38.</w:t>
      </w:r>
      <w:r w:rsidRPr="004D6C3A">
        <w:rPr>
          <w:rFonts w:ascii="Times New Roman" w:hAnsi="Times New Roman" w:cs="Times New Roman"/>
          <w:i/>
          <w:iCs/>
          <w:color w:val="000000"/>
        </w:rPr>
        <w:t xml:space="preserve"> </w:t>
      </w:r>
      <w:r>
        <w:rPr>
          <w:rFonts w:ascii="Times New Roman" w:hAnsi="Times New Roman" w:cs="Times New Roman"/>
          <w:color w:val="000000"/>
        </w:rPr>
        <w:t xml:space="preserve">(argued January 13, 2026). </w:t>
      </w:r>
      <w:r w:rsidRPr="004D6C3A">
        <w:rPr>
          <w:rFonts w:ascii="Times New Roman" w:hAnsi="Times New Roman" w:cs="Times New Roman"/>
          <w:color w:val="000000"/>
        </w:rPr>
        <w:t>Whether laws that seek to protect women's and girls' sports by limiting participation to women and girls based on sex violate the equal protection clause of the 14th Amendment.</w:t>
      </w:r>
    </w:p>
    <w:p w14:paraId="01FF28CF" w14:textId="4D9EF67A" w:rsidR="007A77E3" w:rsidRDefault="0014295F" w:rsidP="007A77E3">
      <w:pPr>
        <w:spacing w:after="0" w:line="240" w:lineRule="auto"/>
        <w:rPr>
          <w:rFonts w:ascii="Times New Roman" w:hAnsi="Times New Roman" w:cs="Times New Roman"/>
          <w:color w:val="000000"/>
        </w:rPr>
      </w:pPr>
      <w:r w:rsidRPr="004D6C3A">
        <w:rPr>
          <w:rFonts w:ascii="Times New Roman" w:hAnsi="Times New Roman" w:cs="Times New Roman"/>
          <w:i/>
          <w:color w:val="000000"/>
        </w:rPr>
        <w:t>West Virginia v. B.P.J.</w:t>
      </w:r>
      <w:r w:rsidRPr="004D6C3A">
        <w:rPr>
          <w:rFonts w:ascii="Times New Roman" w:hAnsi="Times New Roman" w:cs="Times New Roman"/>
          <w:iCs/>
          <w:color w:val="000000"/>
        </w:rPr>
        <w:t>, No. 24-43</w:t>
      </w:r>
      <w:r w:rsidRPr="004D6C3A">
        <w:rPr>
          <w:rFonts w:ascii="Times New Roman" w:hAnsi="Times New Roman" w:cs="Times New Roman"/>
          <w:color w:val="000000"/>
        </w:rPr>
        <w:t xml:space="preserve"> (1) </w:t>
      </w:r>
      <w:r w:rsidRPr="004D6C3A">
        <w:rPr>
          <w:rFonts w:ascii="Times New Roman" w:hAnsi="Times New Roman" w:cs="Times New Roman"/>
          <w:color w:val="000000" w:themeColor="text1"/>
        </w:rPr>
        <w:t>Whether</w:t>
      </w:r>
      <w:r w:rsidRPr="004D6C3A">
        <w:rPr>
          <w:rStyle w:val="apple-converted-space"/>
          <w:rFonts w:ascii="Times New Roman" w:hAnsi="Times New Roman" w:cs="Times New Roman"/>
          <w:color w:val="000000" w:themeColor="text1"/>
        </w:rPr>
        <w:t> </w:t>
      </w:r>
      <w:hyperlink r:id="rId7" w:history="1">
        <w:r w:rsidRPr="004D6C3A">
          <w:rPr>
            <w:rStyle w:val="Hyperlink"/>
            <w:rFonts w:ascii="Times New Roman" w:hAnsi="Times New Roman" w:cs="Times New Roman"/>
            <w:color w:val="000000" w:themeColor="text1"/>
            <w:u w:val="none"/>
            <w:bdr w:val="single" w:sz="2" w:space="0" w:color="E5E7EB" w:frame="1"/>
          </w:rPr>
          <w:t>Title IX of the Education Amendments of 1972</w:t>
        </w:r>
      </w:hyperlink>
      <w:r w:rsidRPr="004D6C3A">
        <w:rPr>
          <w:rStyle w:val="apple-converted-space"/>
          <w:rFonts w:ascii="Times New Roman" w:hAnsi="Times New Roman" w:cs="Times New Roman"/>
          <w:color w:val="000000"/>
        </w:rPr>
        <w:t> </w:t>
      </w:r>
      <w:r w:rsidRPr="004D6C3A">
        <w:rPr>
          <w:rFonts w:ascii="Times New Roman" w:hAnsi="Times New Roman" w:cs="Times New Roman"/>
          <w:color w:val="000000"/>
        </w:rPr>
        <w:t>prevents a state from consistently designating girls' and boys' sports teams based on biological sex determined at birth; and (2) whether the equal protection clause of the 14th Amendment prevents a state from offering separate boys' and girls' sports teams based on biological sex determined at birth.</w:t>
      </w:r>
    </w:p>
    <w:p w14:paraId="6DC71774" w14:textId="77777777" w:rsidR="007A77E3" w:rsidRPr="007A77E3" w:rsidRDefault="007A77E3" w:rsidP="007A77E3">
      <w:pPr>
        <w:spacing w:after="0" w:line="240" w:lineRule="auto"/>
        <w:rPr>
          <w:rFonts w:ascii="Times New Roman" w:hAnsi="Times New Roman" w:cs="Times New Roman"/>
          <w:color w:val="000000"/>
        </w:rPr>
      </w:pPr>
    </w:p>
    <w:p w14:paraId="34CD3882" w14:textId="4A6F5395" w:rsidR="007A77E3" w:rsidRPr="0014295F" w:rsidRDefault="007A77E3" w:rsidP="007A77E3">
      <w:pPr>
        <w:spacing w:line="276" w:lineRule="atLeast"/>
        <w:ind w:left="1440" w:hanging="720"/>
        <w:rPr>
          <w:rFonts w:ascii="Aptos" w:eastAsia="Times New Roman" w:hAnsi="Aptos" w:cs="Times New Roman"/>
          <w:color w:val="000000"/>
          <w:kern w:val="0"/>
          <w:sz w:val="27"/>
          <w:szCs w:val="27"/>
          <w14:ligatures w14:val="none"/>
        </w:rPr>
      </w:pPr>
      <w:r w:rsidRPr="0014295F">
        <w:rPr>
          <w:rFonts w:ascii="Times New Roman" w:eastAsia="Times New Roman" w:hAnsi="Times New Roman" w:cs="Times New Roman"/>
          <w:color w:val="000000"/>
          <w:kern w:val="0"/>
          <w:sz w:val="27"/>
          <w:szCs w:val="27"/>
          <w14:ligatures w14:val="none"/>
        </w:rPr>
        <w:t>I</w:t>
      </w:r>
      <w:r>
        <w:rPr>
          <w:rFonts w:ascii="Times New Roman" w:eastAsia="Times New Roman" w:hAnsi="Times New Roman" w:cs="Times New Roman"/>
          <w:color w:val="000000"/>
          <w:kern w:val="0"/>
          <w:sz w:val="27"/>
          <w:szCs w:val="27"/>
          <w14:ligatures w14:val="none"/>
        </w:rPr>
        <w:t>I</w:t>
      </w:r>
      <w:r w:rsidRPr="0014295F">
        <w:rPr>
          <w:rFonts w:ascii="Times New Roman" w:eastAsia="Times New Roman" w:hAnsi="Times New Roman" w:cs="Times New Roman"/>
          <w:color w:val="000000"/>
          <w:kern w:val="0"/>
          <w:sz w:val="27"/>
          <w:szCs w:val="27"/>
          <w14:ligatures w14:val="none"/>
        </w:rPr>
        <w:t>.</w:t>
      </w:r>
      <w:r w:rsidRPr="0014295F">
        <w:rPr>
          <w:rFonts w:ascii="Times New Roman" w:eastAsia="Times New Roman" w:hAnsi="Times New Roman" w:cs="Times New Roman"/>
          <w:color w:val="000000"/>
          <w:kern w:val="0"/>
          <w:sz w:val="14"/>
          <w:szCs w:val="14"/>
          <w14:ligatures w14:val="none"/>
        </w:rPr>
        <w:t>           </w:t>
      </w:r>
      <w:r w:rsidRPr="0014295F">
        <w:rPr>
          <w:rFonts w:ascii="Times New Roman" w:eastAsia="Times New Roman" w:hAnsi="Times New Roman" w:cs="Times New Roman"/>
          <w:color w:val="000000"/>
          <w:kern w:val="0"/>
          <w:sz w:val="27"/>
          <w:szCs w:val="27"/>
          <w14:ligatures w14:val="none"/>
        </w:rPr>
        <w:t xml:space="preserve"> Fourth Amendment </w:t>
      </w:r>
    </w:p>
    <w:p w14:paraId="3FFDAC9E" w14:textId="77777777" w:rsidR="007A77E3" w:rsidRDefault="007A77E3" w:rsidP="007A77E3">
      <w:pPr>
        <w:spacing w:after="0" w:line="240" w:lineRule="auto"/>
        <w:rPr>
          <w:rFonts w:ascii="Times New Roman" w:hAnsi="Times New Roman" w:cs="Times New Roman"/>
          <w:color w:val="000000" w:themeColor="text1"/>
        </w:rPr>
      </w:pPr>
      <w:r w:rsidRPr="00D14B47">
        <w:rPr>
          <w:rFonts w:ascii="Times New Roman" w:hAnsi="Times New Roman" w:cs="Times New Roman"/>
          <w:color w:val="000000"/>
          <w:u w:val="single"/>
        </w:rPr>
        <w:t>Case v. Montana</w:t>
      </w:r>
      <w:r>
        <w:rPr>
          <w:rFonts w:ascii="Times New Roman" w:hAnsi="Times New Roman" w:cs="Times New Roman"/>
          <w:color w:val="000000"/>
        </w:rPr>
        <w:t xml:space="preserve">, 146 </w:t>
      </w:r>
      <w:proofErr w:type="spellStart"/>
      <w:r>
        <w:rPr>
          <w:rFonts w:ascii="Times New Roman" w:hAnsi="Times New Roman" w:cs="Times New Roman"/>
          <w:color w:val="000000"/>
        </w:rPr>
        <w:t>S.Ct</w:t>
      </w:r>
      <w:proofErr w:type="spellEnd"/>
      <w:r>
        <w:rPr>
          <w:rFonts w:ascii="Times New Roman" w:hAnsi="Times New Roman" w:cs="Times New Roman"/>
          <w:color w:val="000000"/>
        </w:rPr>
        <w:t xml:space="preserve">. ___ (Jan. 14, 2026).  </w:t>
      </w:r>
      <w:r w:rsidRPr="00D14B47">
        <w:rPr>
          <w:rFonts w:ascii="Times New Roman" w:hAnsi="Times New Roman" w:cs="Times New Roman"/>
          <w:color w:val="000000" w:themeColor="text1"/>
        </w:rPr>
        <w:t>Under the standard set in</w:t>
      </w:r>
      <w:r w:rsidRPr="00D14B47">
        <w:rPr>
          <w:rStyle w:val="apple-converted-space"/>
          <w:rFonts w:ascii="Times New Roman" w:hAnsi="Times New Roman" w:cs="Times New Roman"/>
          <w:color w:val="000000" w:themeColor="text1"/>
        </w:rPr>
        <w:t> </w:t>
      </w:r>
      <w:hyperlink r:id="rId8" w:tgtFrame="_blank" w:history="1">
        <w:r w:rsidRPr="00D14B47">
          <w:rPr>
            <w:rStyle w:val="Emphasis"/>
            <w:rFonts w:ascii="Times New Roman" w:hAnsi="Times New Roman" w:cs="Times New Roman"/>
            <w:color w:val="000000" w:themeColor="text1"/>
            <w:bdr w:val="single" w:sz="2" w:space="0" w:color="E5E7EB" w:frame="1"/>
          </w:rPr>
          <w:t>Brigham City v. Stuart</w:t>
        </w:r>
      </w:hyperlink>
      <w:r w:rsidRPr="00D14B47">
        <w:rPr>
          <w:rFonts w:ascii="Times New Roman" w:hAnsi="Times New Roman" w:cs="Times New Roman"/>
          <w:color w:val="000000" w:themeColor="text1"/>
        </w:rPr>
        <w:t>, the Fourth Amendment allows police officers to enter a home without a warrant if they have an “objectively reasonable basis for believing” that someone inside needs emergency assistance; that standard was met here</w:t>
      </w:r>
      <w:r>
        <w:rPr>
          <w:rFonts w:ascii="Times New Roman" w:hAnsi="Times New Roman" w:cs="Times New Roman"/>
          <w:color w:val="000000" w:themeColor="text1"/>
        </w:rPr>
        <w:t>.</w:t>
      </w:r>
    </w:p>
    <w:p w14:paraId="01D40EA1" w14:textId="77777777" w:rsidR="007A77E3" w:rsidRDefault="007A77E3" w:rsidP="007A77E3">
      <w:pPr>
        <w:spacing w:after="0" w:line="240" w:lineRule="auto"/>
        <w:rPr>
          <w:rFonts w:ascii="Times New Roman" w:hAnsi="Times New Roman" w:cs="Times New Roman"/>
          <w:color w:val="000000" w:themeColor="text1"/>
        </w:rPr>
      </w:pPr>
    </w:p>
    <w:p w14:paraId="3027CD63" w14:textId="406D95E0" w:rsidR="007A77E3" w:rsidRDefault="007A77E3" w:rsidP="0014295F">
      <w:pPr>
        <w:spacing w:after="0" w:line="240" w:lineRule="auto"/>
        <w:rPr>
          <w:rFonts w:ascii="Times New Roman" w:hAnsi="Times New Roman" w:cs="Times New Roman"/>
          <w:color w:val="000000"/>
        </w:rPr>
      </w:pPr>
      <w:proofErr w:type="spellStart"/>
      <w:r>
        <w:rPr>
          <w:rFonts w:ascii="Times New Roman" w:hAnsi="Times New Roman" w:cs="Times New Roman"/>
          <w:i/>
          <w:iCs/>
          <w:color w:val="000000" w:themeColor="text1"/>
        </w:rPr>
        <w:t>Chatrie</w:t>
      </w:r>
      <w:proofErr w:type="spellEnd"/>
      <w:r>
        <w:rPr>
          <w:rFonts w:ascii="Times New Roman" w:hAnsi="Times New Roman" w:cs="Times New Roman"/>
          <w:i/>
          <w:iCs/>
          <w:color w:val="000000" w:themeColor="text1"/>
        </w:rPr>
        <w:t xml:space="preserve"> v. U.S.</w:t>
      </w:r>
      <w:r>
        <w:rPr>
          <w:rFonts w:ascii="Times New Roman" w:hAnsi="Times New Roman" w:cs="Times New Roman"/>
          <w:color w:val="000000" w:themeColor="text1"/>
        </w:rPr>
        <w:t>, No. 25-113 (argued April 27, 2026).</w:t>
      </w:r>
      <w:r>
        <w:rPr>
          <w:rFonts w:ascii="Helvetica" w:hAnsi="Helvetica"/>
          <w:color w:val="000000"/>
        </w:rPr>
        <w:t xml:space="preserve"> </w:t>
      </w:r>
      <w:r w:rsidRPr="00D14B47">
        <w:rPr>
          <w:rFonts w:ascii="Times New Roman" w:hAnsi="Times New Roman" w:cs="Times New Roman"/>
          <w:color w:val="000000"/>
        </w:rPr>
        <w:t xml:space="preserve"> Whether the execution of a geofence warrant violated the Fourth Amendment.</w:t>
      </w:r>
    </w:p>
    <w:p w14:paraId="21D52F2E" w14:textId="77777777" w:rsidR="00201F38" w:rsidRDefault="00201F38" w:rsidP="0014295F">
      <w:pPr>
        <w:spacing w:after="0" w:line="240" w:lineRule="auto"/>
        <w:rPr>
          <w:rFonts w:ascii="Times New Roman" w:hAnsi="Times New Roman" w:cs="Times New Roman"/>
          <w:color w:val="000000"/>
        </w:rPr>
      </w:pPr>
    </w:p>
    <w:p w14:paraId="604431AF" w14:textId="77777777" w:rsidR="00201F38" w:rsidRDefault="00201F38" w:rsidP="0014295F">
      <w:pPr>
        <w:spacing w:after="0" w:line="240" w:lineRule="auto"/>
        <w:rPr>
          <w:rFonts w:ascii="Times New Roman" w:hAnsi="Times New Roman" w:cs="Times New Roman"/>
          <w:color w:val="000000"/>
        </w:rPr>
      </w:pPr>
    </w:p>
    <w:p w14:paraId="43D4DD4A" w14:textId="77777777" w:rsidR="00201F38" w:rsidRDefault="00201F38" w:rsidP="0014295F">
      <w:pPr>
        <w:spacing w:after="0" w:line="240" w:lineRule="auto"/>
        <w:rPr>
          <w:rFonts w:ascii="Times New Roman" w:hAnsi="Times New Roman" w:cs="Times New Roman"/>
          <w:color w:val="000000"/>
        </w:rPr>
      </w:pPr>
    </w:p>
    <w:p w14:paraId="1E6B1B54" w14:textId="77777777" w:rsidR="007A77E3" w:rsidRPr="0014295F" w:rsidRDefault="007A77E3" w:rsidP="007A77E3">
      <w:pPr>
        <w:spacing w:after="0" w:line="240" w:lineRule="auto"/>
        <w:rPr>
          <w:rFonts w:ascii="Times New Roman" w:hAnsi="Times New Roman" w:cs="Times New Roman"/>
          <w:color w:val="000000"/>
        </w:rPr>
      </w:pPr>
    </w:p>
    <w:p w14:paraId="0E0417CC" w14:textId="1131D695" w:rsidR="007A77E3" w:rsidRPr="0014295F" w:rsidRDefault="007A77E3" w:rsidP="007A77E3">
      <w:pPr>
        <w:spacing w:line="276" w:lineRule="atLeast"/>
        <w:ind w:left="1440" w:hanging="720"/>
        <w:rPr>
          <w:rFonts w:ascii="Aptos" w:eastAsia="Times New Roman" w:hAnsi="Aptos" w:cs="Times New Roman"/>
          <w:color w:val="000000"/>
          <w:kern w:val="0"/>
          <w:sz w:val="27"/>
          <w:szCs w:val="27"/>
          <w14:ligatures w14:val="none"/>
        </w:rPr>
      </w:pPr>
      <w:r>
        <w:rPr>
          <w:rFonts w:ascii="Times New Roman" w:eastAsia="Times New Roman" w:hAnsi="Times New Roman" w:cs="Times New Roman"/>
          <w:color w:val="000000"/>
          <w:kern w:val="0"/>
          <w:sz w:val="27"/>
          <w:szCs w:val="27"/>
          <w14:ligatures w14:val="none"/>
        </w:rPr>
        <w:lastRenderedPageBreak/>
        <w:t>III</w:t>
      </w:r>
      <w:r w:rsidRPr="0014295F">
        <w:rPr>
          <w:rFonts w:ascii="Times New Roman" w:eastAsia="Times New Roman" w:hAnsi="Times New Roman" w:cs="Times New Roman"/>
          <w:color w:val="000000"/>
          <w:kern w:val="0"/>
          <w:sz w:val="27"/>
          <w:szCs w:val="27"/>
          <w14:ligatures w14:val="none"/>
        </w:rPr>
        <w:t>.</w:t>
      </w:r>
      <w:r w:rsidRPr="0014295F">
        <w:rPr>
          <w:rFonts w:ascii="Times New Roman" w:eastAsia="Times New Roman" w:hAnsi="Times New Roman" w:cs="Times New Roman"/>
          <w:color w:val="000000"/>
          <w:kern w:val="0"/>
          <w:sz w:val="14"/>
          <w:szCs w:val="14"/>
          <w14:ligatures w14:val="none"/>
        </w:rPr>
        <w:t>             </w:t>
      </w:r>
      <w:r w:rsidRPr="0014295F">
        <w:rPr>
          <w:rFonts w:ascii="Times New Roman" w:eastAsia="Times New Roman" w:hAnsi="Times New Roman" w:cs="Times New Roman"/>
          <w:color w:val="000000"/>
          <w:kern w:val="0"/>
          <w:sz w:val="27"/>
          <w:szCs w:val="27"/>
          <w14:ligatures w14:val="none"/>
        </w:rPr>
        <w:t>Preemption</w:t>
      </w:r>
    </w:p>
    <w:p w14:paraId="4E119C04" w14:textId="77777777" w:rsidR="007A77E3" w:rsidRPr="003E3499" w:rsidRDefault="007A77E3" w:rsidP="007A77E3">
      <w:pPr>
        <w:spacing w:after="0" w:line="240" w:lineRule="auto"/>
        <w:rPr>
          <w:rFonts w:ascii="Times New Roman" w:hAnsi="Times New Roman" w:cs="Times New Roman"/>
          <w:color w:val="000000" w:themeColor="text1"/>
        </w:rPr>
      </w:pPr>
      <w:r w:rsidRPr="0014295F">
        <w:rPr>
          <w:rFonts w:ascii="Times New Roman" w:eastAsia="Times New Roman" w:hAnsi="Times New Roman" w:cs="Times New Roman"/>
          <w:i/>
          <w:iCs/>
          <w:color w:val="000000"/>
          <w:kern w:val="0"/>
          <w:sz w:val="27"/>
          <w:szCs w:val="27"/>
          <w14:ligatures w14:val="none"/>
        </w:rPr>
        <w:t>Monsanto Company v. Durnell</w:t>
      </w:r>
      <w:r>
        <w:rPr>
          <w:rFonts w:ascii="Times New Roman" w:eastAsia="Times New Roman" w:hAnsi="Times New Roman" w:cs="Times New Roman"/>
          <w:color w:val="000000"/>
          <w:kern w:val="0"/>
          <w:sz w:val="27"/>
          <w:szCs w:val="27"/>
          <w14:ligatures w14:val="none"/>
        </w:rPr>
        <w:t>, No. 24-1068 (argued April 27, 2026).</w:t>
      </w:r>
      <w:r w:rsidRPr="003E3499">
        <w:rPr>
          <w:rFonts w:ascii="Times New Roman" w:hAnsi="Times New Roman" w:cs="Times New Roman"/>
          <w:color w:val="000000" w:themeColor="text1"/>
        </w:rPr>
        <w:t xml:space="preserve"> Whether the </w:t>
      </w:r>
      <w:hyperlink r:id="rId9" w:history="1">
        <w:r w:rsidRPr="003E3499">
          <w:rPr>
            <w:rStyle w:val="Hyperlink"/>
            <w:rFonts w:ascii="Times New Roman" w:hAnsi="Times New Roman" w:cs="Times New Roman"/>
            <w:color w:val="000000" w:themeColor="text1"/>
            <w:u w:val="none"/>
            <w:bdr w:val="single" w:sz="2" w:space="0" w:color="E5E7EB" w:frame="1"/>
          </w:rPr>
          <w:t>Federal Insecticide, Fungicide, and Rodenticide Act</w:t>
        </w:r>
      </w:hyperlink>
      <w:r w:rsidRPr="003E3499">
        <w:rPr>
          <w:rFonts w:ascii="Times New Roman" w:hAnsi="Times New Roman" w:cs="Times New Roman"/>
          <w:color w:val="000000" w:themeColor="text1"/>
        </w:rPr>
        <w:t> preempts a label-based failure-to-warn claim where EPA has not required the warning.</w:t>
      </w:r>
    </w:p>
    <w:p w14:paraId="5EEB433A" w14:textId="583A38BF" w:rsidR="0014295F" w:rsidRPr="00201F38" w:rsidRDefault="007A77E3" w:rsidP="0014295F">
      <w:pPr>
        <w:spacing w:after="0" w:line="240" w:lineRule="auto"/>
        <w:rPr>
          <w:rFonts w:ascii="Times New Roman" w:hAnsi="Times New Roman" w:cs="Times New Roman"/>
          <w:color w:val="000000"/>
        </w:rPr>
      </w:pPr>
      <w:r w:rsidRPr="0014295F">
        <w:rPr>
          <w:rFonts w:ascii="Times New Roman" w:eastAsia="Times New Roman" w:hAnsi="Times New Roman" w:cs="Times New Roman"/>
          <w:color w:val="000000"/>
          <w:kern w:val="0"/>
          <w:sz w:val="27"/>
          <w:szCs w:val="27"/>
          <w14:ligatures w14:val="none"/>
        </w:rPr>
        <w:t> </w:t>
      </w:r>
      <w:r w:rsidR="0014295F" w:rsidRPr="0014295F">
        <w:rPr>
          <w:rFonts w:ascii="Times New Roman" w:eastAsia="Times New Roman" w:hAnsi="Times New Roman" w:cs="Times New Roman"/>
          <w:color w:val="000000"/>
          <w:kern w:val="0"/>
          <w:sz w:val="27"/>
          <w:szCs w:val="27"/>
          <w14:ligatures w14:val="none"/>
        </w:rPr>
        <w:t> </w:t>
      </w:r>
    </w:p>
    <w:p w14:paraId="027EFF6F" w14:textId="20346F67" w:rsidR="0014295F" w:rsidRDefault="0014295F" w:rsidP="0014295F">
      <w:pPr>
        <w:spacing w:after="0" w:line="240" w:lineRule="auto"/>
        <w:ind w:left="1440" w:hanging="720"/>
        <w:rPr>
          <w:rFonts w:ascii="Times New Roman" w:eastAsia="Times New Roman" w:hAnsi="Times New Roman" w:cs="Times New Roman"/>
          <w:color w:val="000000"/>
          <w:kern w:val="0"/>
          <w:sz w:val="27"/>
          <w:szCs w:val="27"/>
          <w14:ligatures w14:val="none"/>
        </w:rPr>
      </w:pPr>
      <w:r w:rsidRPr="0014295F">
        <w:rPr>
          <w:rFonts w:ascii="Times New Roman" w:eastAsia="Times New Roman" w:hAnsi="Times New Roman" w:cs="Times New Roman"/>
          <w:color w:val="000000"/>
          <w:kern w:val="0"/>
          <w:sz w:val="27"/>
          <w:szCs w:val="27"/>
          <w14:ligatures w14:val="none"/>
        </w:rPr>
        <w:t>I</w:t>
      </w:r>
      <w:r w:rsidR="007A77E3">
        <w:rPr>
          <w:rFonts w:ascii="Times New Roman" w:eastAsia="Times New Roman" w:hAnsi="Times New Roman" w:cs="Times New Roman"/>
          <w:color w:val="000000"/>
          <w:kern w:val="0"/>
          <w:sz w:val="27"/>
          <w:szCs w:val="27"/>
          <w14:ligatures w14:val="none"/>
        </w:rPr>
        <w:t>V</w:t>
      </w:r>
      <w:r w:rsidRPr="0014295F">
        <w:rPr>
          <w:rFonts w:ascii="Times New Roman" w:eastAsia="Times New Roman" w:hAnsi="Times New Roman" w:cs="Times New Roman"/>
          <w:color w:val="000000"/>
          <w:kern w:val="0"/>
          <w:sz w:val="27"/>
          <w:szCs w:val="27"/>
          <w14:ligatures w14:val="none"/>
        </w:rPr>
        <w:t>.</w:t>
      </w:r>
      <w:r w:rsidRPr="0014295F">
        <w:rPr>
          <w:rFonts w:ascii="Times New Roman" w:eastAsia="Times New Roman" w:hAnsi="Times New Roman" w:cs="Times New Roman"/>
          <w:color w:val="000000"/>
          <w:kern w:val="0"/>
          <w:sz w:val="14"/>
          <w:szCs w:val="14"/>
          <w14:ligatures w14:val="none"/>
        </w:rPr>
        <w:t>             </w:t>
      </w:r>
      <w:r w:rsidRPr="0014295F">
        <w:rPr>
          <w:rFonts w:ascii="Times New Roman" w:eastAsia="Times New Roman" w:hAnsi="Times New Roman" w:cs="Times New Roman"/>
          <w:color w:val="000000"/>
          <w:kern w:val="0"/>
          <w:sz w:val="27"/>
          <w:szCs w:val="27"/>
          <w14:ligatures w14:val="none"/>
        </w:rPr>
        <w:t> Presidential power</w:t>
      </w:r>
    </w:p>
    <w:p w14:paraId="01D0804E" w14:textId="77777777" w:rsidR="007A77E3" w:rsidRDefault="007A77E3" w:rsidP="0014295F">
      <w:pPr>
        <w:spacing w:after="0" w:line="240" w:lineRule="auto"/>
        <w:ind w:left="1440" w:hanging="720"/>
        <w:rPr>
          <w:rFonts w:ascii="Times New Roman" w:eastAsia="Times New Roman" w:hAnsi="Times New Roman" w:cs="Times New Roman"/>
          <w:color w:val="000000"/>
          <w:kern w:val="0"/>
          <w:sz w:val="27"/>
          <w:szCs w:val="27"/>
          <w14:ligatures w14:val="none"/>
        </w:rPr>
      </w:pPr>
    </w:p>
    <w:p w14:paraId="3A59FBD6" w14:textId="48F4B727" w:rsidR="007A77E3" w:rsidRPr="007A77E3" w:rsidRDefault="007A77E3" w:rsidP="007A77E3">
      <w:pPr>
        <w:pStyle w:val="ListParagraph"/>
        <w:numPr>
          <w:ilvl w:val="0"/>
          <w:numId w:val="20"/>
        </w:numPr>
        <w:spacing w:after="0" w:line="240" w:lineRule="auto"/>
        <w:rPr>
          <w:rFonts w:ascii="Times New Roman" w:eastAsia="Times New Roman" w:hAnsi="Times New Roman" w:cs="Times New Roman"/>
          <w:color w:val="000000"/>
          <w:kern w:val="0"/>
          <w14:ligatures w14:val="none"/>
        </w:rPr>
      </w:pPr>
      <w:r w:rsidRPr="007A77E3">
        <w:rPr>
          <w:rFonts w:ascii="Times New Roman" w:eastAsia="Times New Roman" w:hAnsi="Times New Roman" w:cs="Times New Roman"/>
          <w:color w:val="000000"/>
          <w:kern w:val="0"/>
          <w14:ligatures w14:val="none"/>
        </w:rPr>
        <w:t xml:space="preserve"> Emergency docket</w:t>
      </w:r>
    </w:p>
    <w:p w14:paraId="6BF89969" w14:textId="77777777" w:rsidR="007A77E3" w:rsidRDefault="007A77E3" w:rsidP="007A77E3">
      <w:pPr>
        <w:spacing w:after="0" w:line="240" w:lineRule="auto"/>
        <w:rPr>
          <w:rFonts w:ascii="Aptos" w:eastAsia="Times New Roman" w:hAnsi="Aptos" w:cs="Times New Roman"/>
          <w:color w:val="000000"/>
          <w:kern w:val="0"/>
          <w:sz w:val="27"/>
          <w:szCs w:val="27"/>
          <w14:ligatures w14:val="none"/>
        </w:rPr>
      </w:pPr>
    </w:p>
    <w:p w14:paraId="282A31F8" w14:textId="77777777" w:rsidR="007A77E3" w:rsidRPr="003E3499" w:rsidRDefault="007A77E3" w:rsidP="007A77E3">
      <w:pPr>
        <w:rPr>
          <w:rFonts w:ascii="Times New Roman" w:hAnsi="Times New Roman" w:cs="Times New Roman"/>
          <w:iCs/>
          <w:color w:val="000000" w:themeColor="text1"/>
        </w:rPr>
      </w:pPr>
      <w:r>
        <w:rPr>
          <w:rFonts w:ascii="Times New Roman" w:hAnsi="Times New Roman" w:cs="Times New Roman"/>
          <w:iCs/>
          <w:color w:val="000000" w:themeColor="text1"/>
          <w:u w:val="single"/>
        </w:rPr>
        <w:t>Noem v. Perdomo</w:t>
      </w:r>
      <w:r>
        <w:rPr>
          <w:rFonts w:ascii="Times New Roman" w:hAnsi="Times New Roman" w:cs="Times New Roman"/>
          <w:iCs/>
          <w:color w:val="000000" w:themeColor="text1"/>
        </w:rPr>
        <w:t>, 25A169 (September 8, 2025).   Staying district court’s preliminary injunction against ICE agents stopping individuals without reasonable suspicion.</w:t>
      </w:r>
    </w:p>
    <w:p w14:paraId="4F9069F1" w14:textId="09949157" w:rsidR="007A77E3" w:rsidRPr="007A77E3" w:rsidRDefault="007A77E3" w:rsidP="007A77E3">
      <w:pPr>
        <w:rPr>
          <w:rFonts w:ascii="Times New Roman" w:hAnsi="Times New Roman" w:cs="Times New Roman"/>
          <w:iCs/>
          <w:color w:val="000000" w:themeColor="text1"/>
        </w:rPr>
      </w:pPr>
      <w:r>
        <w:rPr>
          <w:rFonts w:ascii="Times New Roman" w:hAnsi="Times New Roman" w:cs="Times New Roman"/>
          <w:iCs/>
          <w:color w:val="000000" w:themeColor="text1"/>
          <w:u w:val="single"/>
        </w:rPr>
        <w:t>Trump v. Illinois</w:t>
      </w:r>
      <w:r>
        <w:rPr>
          <w:rFonts w:ascii="Times New Roman" w:hAnsi="Times New Roman" w:cs="Times New Roman"/>
          <w:iCs/>
          <w:color w:val="000000" w:themeColor="text1"/>
        </w:rPr>
        <w:t>, 25A443 (December 23, 2025).  The President can federalize a state’s National Guard to protect federal activities only if the regular forces of the military cannot successfully do so and only if the military could be lawfully deployed under the Posse Comitatus Act.</w:t>
      </w:r>
    </w:p>
    <w:p w14:paraId="0032A0EA" w14:textId="7B18CF56" w:rsidR="0014295F" w:rsidRPr="007A77E3" w:rsidRDefault="0014295F" w:rsidP="007A77E3">
      <w:pPr>
        <w:pStyle w:val="ListParagraph"/>
        <w:numPr>
          <w:ilvl w:val="0"/>
          <w:numId w:val="20"/>
        </w:numPr>
        <w:spacing w:line="240" w:lineRule="auto"/>
        <w:rPr>
          <w:rFonts w:ascii="Times New Roman" w:hAnsi="Times New Roman" w:cs="Times New Roman"/>
          <w:color w:val="000000"/>
        </w:rPr>
      </w:pPr>
      <w:r w:rsidRPr="007A77E3">
        <w:rPr>
          <w:rFonts w:ascii="Times New Roman" w:hAnsi="Times New Roman" w:cs="Times New Roman"/>
          <w:color w:val="000000"/>
        </w:rPr>
        <w:t>Tariffs</w:t>
      </w:r>
    </w:p>
    <w:p w14:paraId="3153EF80" w14:textId="77777777" w:rsidR="0014295F" w:rsidRPr="002E053C" w:rsidRDefault="0014295F" w:rsidP="0014295F">
      <w:pPr>
        <w:spacing w:line="240" w:lineRule="auto"/>
        <w:rPr>
          <w:rFonts w:ascii="Times New Roman" w:hAnsi="Times New Roman" w:cs="Times New Roman"/>
          <w:color w:val="0C0C0C"/>
        </w:rPr>
      </w:pPr>
      <w:r w:rsidRPr="00D14B47">
        <w:rPr>
          <w:rFonts w:ascii="Times New Roman" w:hAnsi="Times New Roman" w:cs="Times New Roman"/>
          <w:iCs/>
          <w:color w:val="0C0C0C"/>
          <w:u w:val="single"/>
        </w:rPr>
        <w:t>Learning Resources v. Trump</w:t>
      </w:r>
      <w:r>
        <w:rPr>
          <w:rFonts w:ascii="Times New Roman" w:hAnsi="Times New Roman" w:cs="Times New Roman"/>
          <w:iCs/>
          <w:color w:val="0C0C0C"/>
        </w:rPr>
        <w:t xml:space="preserve">, 146 </w:t>
      </w:r>
      <w:proofErr w:type="spellStart"/>
      <w:r>
        <w:rPr>
          <w:rFonts w:ascii="Times New Roman" w:hAnsi="Times New Roman" w:cs="Times New Roman"/>
          <w:iCs/>
          <w:color w:val="0C0C0C"/>
        </w:rPr>
        <w:t>S.Ct</w:t>
      </w:r>
      <w:proofErr w:type="spellEnd"/>
      <w:r>
        <w:rPr>
          <w:rFonts w:ascii="Times New Roman" w:hAnsi="Times New Roman" w:cs="Times New Roman"/>
          <w:iCs/>
          <w:color w:val="0C0C0C"/>
        </w:rPr>
        <w:t xml:space="preserve">. ___ (Feb. 20, </w:t>
      </w:r>
      <w:r w:rsidRPr="009D5816">
        <w:rPr>
          <w:rFonts w:ascii="Times New Roman" w:hAnsi="Times New Roman" w:cs="Times New Roman"/>
          <w:iCs/>
          <w:color w:val="0C0C0C"/>
        </w:rPr>
        <w:t>202</w:t>
      </w:r>
      <w:r>
        <w:rPr>
          <w:rFonts w:ascii="Times New Roman" w:hAnsi="Times New Roman" w:cs="Times New Roman"/>
          <w:iCs/>
          <w:color w:val="0C0C0C"/>
        </w:rPr>
        <w:t>6</w:t>
      </w:r>
      <w:r w:rsidRPr="009D5816">
        <w:rPr>
          <w:rFonts w:ascii="Times New Roman" w:hAnsi="Times New Roman" w:cs="Times New Roman"/>
          <w:iCs/>
          <w:color w:val="0C0C0C"/>
        </w:rPr>
        <w:t xml:space="preserve">).  </w:t>
      </w:r>
      <w:r>
        <w:rPr>
          <w:rFonts w:ascii="Times New Roman" w:hAnsi="Times New Roman" w:cs="Times New Roman"/>
          <w:color w:val="0C0C0C"/>
        </w:rPr>
        <w:t>T</w:t>
      </w:r>
      <w:r w:rsidRPr="0000232C">
        <w:rPr>
          <w:rFonts w:ascii="Times New Roman" w:hAnsi="Times New Roman" w:cs="Times New Roman"/>
          <w:color w:val="000000" w:themeColor="text1"/>
        </w:rPr>
        <w:t>he </w:t>
      </w:r>
      <w:hyperlink r:id="rId10" w:history="1">
        <w:r w:rsidRPr="0000232C">
          <w:rPr>
            <w:rStyle w:val="Hyperlink"/>
            <w:rFonts w:ascii="Times New Roman" w:hAnsi="Times New Roman" w:cs="Times New Roman"/>
            <w:color w:val="000000" w:themeColor="text1"/>
            <w:u w:val="none"/>
            <w:bdr w:val="single" w:sz="2" w:space="0" w:color="E5E7EB" w:frame="1"/>
          </w:rPr>
          <w:t>International Emergency Economic Powers Act</w:t>
        </w:r>
      </w:hyperlink>
      <w:r w:rsidRPr="0000232C">
        <w:rPr>
          <w:rFonts w:ascii="Times New Roman" w:hAnsi="Times New Roman" w:cs="Times New Roman"/>
          <w:color w:val="000000" w:themeColor="text1"/>
        </w:rPr>
        <w:t> </w:t>
      </w:r>
      <w:r>
        <w:rPr>
          <w:rFonts w:ascii="Times New Roman" w:hAnsi="Times New Roman" w:cs="Times New Roman"/>
          <w:color w:val="000000" w:themeColor="text1"/>
        </w:rPr>
        <w:t xml:space="preserve">does not </w:t>
      </w:r>
      <w:r w:rsidRPr="0000232C">
        <w:rPr>
          <w:rFonts w:ascii="Times New Roman" w:hAnsi="Times New Roman" w:cs="Times New Roman"/>
          <w:color w:val="0C0C0C"/>
        </w:rPr>
        <w:t>authorize the president to impose tariffs.</w:t>
      </w:r>
    </w:p>
    <w:p w14:paraId="7C17C7B5" w14:textId="77777777" w:rsidR="0014295F" w:rsidRDefault="0014295F" w:rsidP="007A77E3">
      <w:pPr>
        <w:pStyle w:val="ListParagraph"/>
        <w:numPr>
          <w:ilvl w:val="0"/>
          <w:numId w:val="20"/>
        </w:numPr>
        <w:spacing w:after="0" w:line="240" w:lineRule="auto"/>
        <w:rPr>
          <w:rFonts w:ascii="Times New Roman" w:hAnsi="Times New Roman" w:cs="Times New Roman"/>
          <w:color w:val="000000"/>
        </w:rPr>
      </w:pPr>
      <w:r>
        <w:rPr>
          <w:rFonts w:ascii="Times New Roman" w:hAnsi="Times New Roman" w:cs="Times New Roman"/>
          <w:color w:val="000000"/>
        </w:rPr>
        <w:t xml:space="preserve"> Removal</w:t>
      </w:r>
    </w:p>
    <w:p w14:paraId="37555A8C" w14:textId="77777777" w:rsidR="0014295F" w:rsidRDefault="0014295F" w:rsidP="0014295F">
      <w:pPr>
        <w:spacing w:after="0" w:line="240" w:lineRule="auto"/>
        <w:rPr>
          <w:rFonts w:ascii="Times New Roman" w:hAnsi="Times New Roman" w:cs="Times New Roman"/>
          <w:color w:val="000000"/>
        </w:rPr>
      </w:pPr>
    </w:p>
    <w:p w14:paraId="607F86FF" w14:textId="77777777" w:rsidR="0014295F" w:rsidRPr="009D5816" w:rsidRDefault="0014295F" w:rsidP="0014295F">
      <w:pPr>
        <w:spacing w:line="240" w:lineRule="auto"/>
        <w:rPr>
          <w:rFonts w:ascii="Times New Roman" w:hAnsi="Times New Roman" w:cs="Times New Roman"/>
          <w:color w:val="0C0C0C"/>
        </w:rPr>
      </w:pPr>
      <w:r w:rsidRPr="009D5816">
        <w:rPr>
          <w:rFonts w:ascii="Times New Roman" w:hAnsi="Times New Roman" w:cs="Times New Roman"/>
          <w:i/>
          <w:iCs/>
          <w:color w:val="000000"/>
        </w:rPr>
        <w:t>Trump v. Slaughter</w:t>
      </w:r>
      <w:r w:rsidRPr="009D5816">
        <w:rPr>
          <w:rFonts w:ascii="Times New Roman" w:hAnsi="Times New Roman" w:cs="Times New Roman"/>
          <w:color w:val="000000"/>
        </w:rPr>
        <w:t>, 25-332 (</w:t>
      </w:r>
      <w:r>
        <w:rPr>
          <w:rFonts w:ascii="Times New Roman" w:hAnsi="Times New Roman" w:cs="Times New Roman"/>
          <w:color w:val="000000"/>
        </w:rPr>
        <w:t xml:space="preserve">argued </w:t>
      </w:r>
      <w:r w:rsidRPr="009D5816">
        <w:rPr>
          <w:rFonts w:ascii="Times New Roman" w:hAnsi="Times New Roman" w:cs="Times New Roman"/>
          <w:color w:val="000000"/>
        </w:rPr>
        <w:t xml:space="preserve">December </w:t>
      </w:r>
      <w:r>
        <w:rPr>
          <w:rFonts w:ascii="Times New Roman" w:hAnsi="Times New Roman" w:cs="Times New Roman"/>
          <w:color w:val="000000"/>
        </w:rPr>
        <w:t xml:space="preserve">8, </w:t>
      </w:r>
      <w:r w:rsidRPr="009D5816">
        <w:rPr>
          <w:rFonts w:ascii="Times New Roman" w:hAnsi="Times New Roman" w:cs="Times New Roman"/>
          <w:color w:val="000000"/>
        </w:rPr>
        <w:t xml:space="preserve">2025).  </w:t>
      </w:r>
      <w:r w:rsidRPr="009D5816">
        <w:rPr>
          <w:rFonts w:ascii="Times New Roman" w:hAnsi="Times New Roman" w:cs="Times New Roman"/>
          <w:color w:val="0C0C0C"/>
        </w:rPr>
        <w:t>(1) Whether the statutory removal protections for members of the Federal Trade Commission violate the separation of powers and, if so, whether </w:t>
      </w:r>
      <w:r w:rsidRPr="009D5816">
        <w:rPr>
          <w:rStyle w:val="Emphasis"/>
          <w:rFonts w:ascii="Times New Roman" w:hAnsi="Times New Roman" w:cs="Times New Roman"/>
          <w:color w:val="0C0C0C"/>
          <w:bdr w:val="single" w:sz="2" w:space="0" w:color="E5E7EB" w:frame="1"/>
        </w:rPr>
        <w:t>Humphrey’s Executor v. United States</w:t>
      </w:r>
      <w:r w:rsidRPr="009D5816">
        <w:rPr>
          <w:rFonts w:ascii="Times New Roman" w:hAnsi="Times New Roman" w:cs="Times New Roman"/>
          <w:color w:val="0C0C0C"/>
        </w:rPr>
        <w:t> should be overruled. (2) Whether a federal court may prevent a person’s removal from public office, either through relief at equity or at law.</w:t>
      </w:r>
    </w:p>
    <w:p w14:paraId="176AD22F" w14:textId="77777777" w:rsidR="0014295F" w:rsidRDefault="0014295F" w:rsidP="0014295F">
      <w:pPr>
        <w:spacing w:line="240" w:lineRule="auto"/>
        <w:rPr>
          <w:rFonts w:ascii="Times New Roman" w:hAnsi="Times New Roman" w:cs="Times New Roman"/>
          <w:color w:val="000000"/>
        </w:rPr>
      </w:pPr>
      <w:r w:rsidRPr="009D5816">
        <w:rPr>
          <w:rFonts w:ascii="Times New Roman" w:hAnsi="Times New Roman" w:cs="Times New Roman"/>
          <w:i/>
          <w:iCs/>
          <w:color w:val="0C0C0C"/>
        </w:rPr>
        <w:t>Trump v. Cook</w:t>
      </w:r>
      <w:r w:rsidRPr="009D5816">
        <w:rPr>
          <w:rFonts w:ascii="Times New Roman" w:hAnsi="Times New Roman" w:cs="Times New Roman"/>
          <w:color w:val="0C0C0C"/>
        </w:rPr>
        <w:t xml:space="preserve">, No. 25-A312 (argued January </w:t>
      </w:r>
      <w:r>
        <w:rPr>
          <w:rFonts w:ascii="Times New Roman" w:hAnsi="Times New Roman" w:cs="Times New Roman"/>
          <w:color w:val="0C0C0C"/>
        </w:rPr>
        <w:t xml:space="preserve">21, </w:t>
      </w:r>
      <w:r w:rsidRPr="009D5816">
        <w:rPr>
          <w:rFonts w:ascii="Times New Roman" w:hAnsi="Times New Roman" w:cs="Times New Roman"/>
          <w:color w:val="0C0C0C"/>
        </w:rPr>
        <w:t xml:space="preserve">2026).  </w:t>
      </w:r>
      <w:r w:rsidRPr="009D5816">
        <w:rPr>
          <w:rFonts w:ascii="Times New Roman" w:hAnsi="Times New Roman" w:cs="Times New Roman"/>
          <w:color w:val="000000"/>
        </w:rPr>
        <w:t>Whether the Supreme Court should stay a district court ruling preventing the president from firing a member of the Federal Reserve Board of Governors.</w:t>
      </w:r>
    </w:p>
    <w:p w14:paraId="780E1DFA" w14:textId="77777777" w:rsidR="0014295F" w:rsidRDefault="0014295F" w:rsidP="007A77E3">
      <w:pPr>
        <w:pStyle w:val="ListParagraph"/>
        <w:numPr>
          <w:ilvl w:val="0"/>
          <w:numId w:val="20"/>
        </w:numPr>
        <w:spacing w:line="240" w:lineRule="auto"/>
        <w:rPr>
          <w:rFonts w:ascii="Times New Roman" w:hAnsi="Times New Roman" w:cs="Times New Roman"/>
          <w:color w:val="0C0C0C"/>
        </w:rPr>
      </w:pPr>
      <w:r>
        <w:rPr>
          <w:rFonts w:ascii="Times New Roman" w:hAnsi="Times New Roman" w:cs="Times New Roman"/>
          <w:color w:val="0C0C0C"/>
        </w:rPr>
        <w:t>Birthright citizenship</w:t>
      </w:r>
    </w:p>
    <w:p w14:paraId="59409E68" w14:textId="1F09EBCD" w:rsidR="0014295F" w:rsidRPr="0014295F" w:rsidRDefault="0014295F" w:rsidP="0014295F">
      <w:pPr>
        <w:spacing w:line="240" w:lineRule="auto"/>
        <w:rPr>
          <w:rFonts w:ascii="Times New Roman" w:hAnsi="Times New Roman" w:cs="Times New Roman"/>
          <w:color w:val="000000" w:themeColor="text1"/>
        </w:rPr>
      </w:pPr>
      <w:r>
        <w:rPr>
          <w:rFonts w:ascii="Times New Roman" w:hAnsi="Times New Roman" w:cs="Times New Roman"/>
          <w:i/>
          <w:color w:val="0C0C0C"/>
        </w:rPr>
        <w:t>Trump v. Barbara</w:t>
      </w:r>
      <w:r>
        <w:rPr>
          <w:rFonts w:ascii="Times New Roman" w:hAnsi="Times New Roman" w:cs="Times New Roman"/>
          <w:iCs/>
          <w:color w:val="0C0C0C"/>
        </w:rPr>
        <w:t xml:space="preserve"> (No.25-365) (argued April 1, 2026).  </w:t>
      </w:r>
      <w:r w:rsidRPr="00C25DC2">
        <w:rPr>
          <w:rFonts w:ascii="Times New Roman" w:hAnsi="Times New Roman" w:cs="Times New Roman"/>
          <w:color w:val="000000" w:themeColor="text1"/>
        </w:rPr>
        <w:t>Whether </w:t>
      </w:r>
      <w:hyperlink r:id="rId11" w:history="1">
        <w:r w:rsidRPr="00C25DC2">
          <w:rPr>
            <w:rStyle w:val="Hyperlink"/>
            <w:rFonts w:ascii="Times New Roman" w:hAnsi="Times New Roman" w:cs="Times New Roman"/>
            <w:color w:val="000000" w:themeColor="text1"/>
            <w:u w:val="none"/>
            <w:bdr w:val="single" w:sz="2" w:space="0" w:color="E5E7EB" w:frame="1"/>
          </w:rPr>
          <w:t>Executive Order No. 14,160</w:t>
        </w:r>
      </w:hyperlink>
      <w:r w:rsidRPr="00C25DC2">
        <w:rPr>
          <w:rFonts w:ascii="Times New Roman" w:hAnsi="Times New Roman" w:cs="Times New Roman"/>
          <w:color w:val="000000" w:themeColor="text1"/>
        </w:rPr>
        <w:t> complies on its face with the citizenship clause of the 14th Amendment and with </w:t>
      </w:r>
      <w:hyperlink r:id="rId12" w:history="1">
        <w:r w:rsidRPr="00C25DC2">
          <w:rPr>
            <w:rStyle w:val="Hyperlink"/>
            <w:rFonts w:ascii="Times New Roman" w:hAnsi="Times New Roman" w:cs="Times New Roman"/>
            <w:color w:val="000000" w:themeColor="text1"/>
            <w:u w:val="none"/>
            <w:bdr w:val="single" w:sz="2" w:space="0" w:color="E5E7EB" w:frame="1"/>
          </w:rPr>
          <w:t>8 U.S.C. § 1401(a)</w:t>
        </w:r>
      </w:hyperlink>
      <w:r w:rsidRPr="00C25DC2">
        <w:rPr>
          <w:rFonts w:ascii="Times New Roman" w:hAnsi="Times New Roman" w:cs="Times New Roman"/>
          <w:color w:val="000000" w:themeColor="text1"/>
        </w:rPr>
        <w:t>, which codifies that clause.</w:t>
      </w:r>
    </w:p>
    <w:p w14:paraId="164F34B7" w14:textId="76A0D45F" w:rsidR="0014295F" w:rsidRDefault="007A77E3" w:rsidP="0014295F">
      <w:pPr>
        <w:spacing w:line="240" w:lineRule="auto"/>
        <w:ind w:left="1440" w:hanging="720"/>
        <w:rPr>
          <w:rFonts w:ascii="Times New Roman" w:eastAsia="Times New Roman" w:hAnsi="Times New Roman" w:cs="Times New Roman"/>
          <w:color w:val="000000"/>
          <w:kern w:val="0"/>
          <w:sz w:val="27"/>
          <w:szCs w:val="27"/>
          <w14:ligatures w14:val="none"/>
        </w:rPr>
      </w:pPr>
      <w:r>
        <w:rPr>
          <w:rFonts w:ascii="Times New Roman" w:eastAsia="Times New Roman" w:hAnsi="Times New Roman" w:cs="Times New Roman"/>
          <w:color w:val="000000"/>
          <w:kern w:val="0"/>
          <w:sz w:val="27"/>
          <w:szCs w:val="27"/>
          <w14:ligatures w14:val="none"/>
        </w:rPr>
        <w:t>V</w:t>
      </w:r>
      <w:r w:rsidR="0014295F" w:rsidRPr="0014295F">
        <w:rPr>
          <w:rFonts w:ascii="Times New Roman" w:eastAsia="Times New Roman" w:hAnsi="Times New Roman" w:cs="Times New Roman"/>
          <w:color w:val="000000"/>
          <w:kern w:val="0"/>
          <w:sz w:val="27"/>
          <w:szCs w:val="27"/>
          <w14:ligatures w14:val="none"/>
        </w:rPr>
        <w:t>.</w:t>
      </w:r>
      <w:r w:rsidR="0014295F" w:rsidRPr="0014295F">
        <w:rPr>
          <w:rFonts w:ascii="Times New Roman" w:eastAsia="Times New Roman" w:hAnsi="Times New Roman" w:cs="Times New Roman"/>
          <w:color w:val="000000"/>
          <w:kern w:val="0"/>
          <w:sz w:val="14"/>
          <w:szCs w:val="14"/>
          <w14:ligatures w14:val="none"/>
        </w:rPr>
        <w:t>           </w:t>
      </w:r>
      <w:r w:rsidR="0014295F" w:rsidRPr="0014295F">
        <w:rPr>
          <w:rFonts w:ascii="Times New Roman" w:eastAsia="Times New Roman" w:hAnsi="Times New Roman" w:cs="Times New Roman"/>
          <w:color w:val="000000"/>
          <w:kern w:val="0"/>
          <w:sz w:val="27"/>
          <w:szCs w:val="27"/>
          <w14:ligatures w14:val="none"/>
        </w:rPr>
        <w:t xml:space="preserve">Second Amendment </w:t>
      </w:r>
    </w:p>
    <w:p w14:paraId="26BBB4C0" w14:textId="77777777" w:rsidR="0014295F" w:rsidRPr="00CB01C3" w:rsidRDefault="0014295F" w:rsidP="0014295F">
      <w:pPr>
        <w:rPr>
          <w:rFonts w:ascii="Times New Roman" w:hAnsi="Times New Roman" w:cs="Times New Roman"/>
          <w:color w:val="000000"/>
        </w:rPr>
      </w:pPr>
      <w:r>
        <w:rPr>
          <w:rFonts w:ascii="Times New Roman" w:hAnsi="Times New Roman" w:cs="Times New Roman"/>
          <w:i/>
          <w:color w:val="000000"/>
        </w:rPr>
        <w:t>Wolford v. Lopez</w:t>
      </w:r>
      <w:r>
        <w:rPr>
          <w:rFonts w:ascii="Times New Roman" w:hAnsi="Times New Roman" w:cs="Times New Roman"/>
          <w:iCs/>
          <w:color w:val="000000"/>
        </w:rPr>
        <w:t>, No. 24-1046 (argued January 20, 2026).</w:t>
      </w:r>
      <w:r>
        <w:rPr>
          <w:rFonts w:ascii="Helvetica" w:hAnsi="Helvetica" w:cs="Arial"/>
          <w:color w:val="000000"/>
          <w:sz w:val="27"/>
          <w:szCs w:val="27"/>
        </w:rPr>
        <w:t xml:space="preserve">  </w:t>
      </w:r>
      <w:r w:rsidRPr="00CB01C3">
        <w:rPr>
          <w:rFonts w:ascii="Times New Roman" w:hAnsi="Times New Roman" w:cs="Times New Roman"/>
          <w:color w:val="000000"/>
        </w:rPr>
        <w:t>Whether the U.S. Court of Appeals for the 9th Circuit erred in holding that Hawaii may presumptively prohibit the carry of handguns by licensed concealed carry permit holders on private property open to the public unless the property owner affirmatively gives express permission to the handgun carrier.</w:t>
      </w:r>
    </w:p>
    <w:p w14:paraId="494514AC" w14:textId="7C2B6AE0" w:rsidR="0014295F" w:rsidRDefault="0014295F" w:rsidP="007A77E3">
      <w:pPr>
        <w:rPr>
          <w:rFonts w:ascii="Times New Roman" w:hAnsi="Times New Roman" w:cs="Times New Roman"/>
          <w:color w:val="000000"/>
        </w:rPr>
      </w:pPr>
      <w:r w:rsidRPr="002A6FBC">
        <w:rPr>
          <w:rFonts w:ascii="Times New Roman" w:hAnsi="Times New Roman" w:cs="Times New Roman"/>
          <w:color w:val="000000"/>
          <w:u w:val="single"/>
        </w:rPr>
        <w:t>United States v. Hemani</w:t>
      </w:r>
      <w:r>
        <w:rPr>
          <w:rFonts w:ascii="Times New Roman" w:hAnsi="Times New Roman" w:cs="Times New Roman"/>
          <w:color w:val="000000"/>
        </w:rPr>
        <w:t>,</w:t>
      </w:r>
      <w:r w:rsidR="002A6FBC">
        <w:rPr>
          <w:rFonts w:ascii="Times New Roman" w:hAnsi="Times New Roman" w:cs="Times New Roman"/>
          <w:color w:val="000000"/>
        </w:rPr>
        <w:t xml:space="preserve"> 146 </w:t>
      </w:r>
      <w:proofErr w:type="spellStart"/>
      <w:r w:rsidR="002A6FBC">
        <w:rPr>
          <w:rFonts w:ascii="Times New Roman" w:hAnsi="Times New Roman" w:cs="Times New Roman"/>
          <w:color w:val="000000"/>
        </w:rPr>
        <w:t>S.Ct</w:t>
      </w:r>
      <w:proofErr w:type="spellEnd"/>
      <w:r w:rsidR="002A6FBC">
        <w:rPr>
          <w:rFonts w:ascii="Times New Roman" w:hAnsi="Times New Roman" w:cs="Times New Roman"/>
          <w:color w:val="000000"/>
        </w:rPr>
        <w:t xml:space="preserve">. ___ </w:t>
      </w:r>
      <w:r>
        <w:rPr>
          <w:rFonts w:ascii="Times New Roman" w:hAnsi="Times New Roman" w:cs="Times New Roman"/>
          <w:color w:val="000000"/>
        </w:rPr>
        <w:t xml:space="preserve"> </w:t>
      </w:r>
      <w:r w:rsidR="002A6FBC">
        <w:rPr>
          <w:rFonts w:ascii="Times New Roman" w:hAnsi="Times New Roman" w:cs="Times New Roman"/>
          <w:color w:val="000000"/>
        </w:rPr>
        <w:t xml:space="preserve">(June 18, </w:t>
      </w:r>
      <w:r>
        <w:rPr>
          <w:rFonts w:ascii="Times New Roman" w:hAnsi="Times New Roman" w:cs="Times New Roman"/>
          <w:color w:val="000000"/>
        </w:rPr>
        <w:t>2026).</w:t>
      </w:r>
      <w:r>
        <w:rPr>
          <w:rFonts w:ascii="Helvetica" w:hAnsi="Helvetica"/>
          <w:color w:val="000000"/>
          <w:sz w:val="27"/>
          <w:szCs w:val="27"/>
        </w:rPr>
        <w:t xml:space="preserve"> </w:t>
      </w:r>
      <w:hyperlink r:id="rId13" w:history="1">
        <w:r w:rsidRPr="00CB01C3">
          <w:rPr>
            <w:rStyle w:val="Hyperlink"/>
            <w:rFonts w:ascii="Times New Roman" w:hAnsi="Times New Roman" w:cs="Times New Roman"/>
            <w:color w:val="000000" w:themeColor="text1"/>
            <w:u w:val="none"/>
            <w:bdr w:val="single" w:sz="2" w:space="0" w:color="E5E7EB" w:frame="1"/>
          </w:rPr>
          <w:t>18 U.S.C. § 922(g)(3)</w:t>
        </w:r>
      </w:hyperlink>
      <w:r w:rsidRPr="00CB01C3">
        <w:rPr>
          <w:rFonts w:ascii="Times New Roman" w:hAnsi="Times New Roman" w:cs="Times New Roman"/>
          <w:color w:val="000000" w:themeColor="text1"/>
        </w:rPr>
        <w:t xml:space="preserve">, the federal statute that prohibits the possession of firearms by a person who “is an unlawful user of or </w:t>
      </w:r>
      <w:r w:rsidRPr="00CB01C3">
        <w:rPr>
          <w:rFonts w:ascii="Times New Roman" w:hAnsi="Times New Roman" w:cs="Times New Roman"/>
          <w:color w:val="000000" w:themeColor="text1"/>
        </w:rPr>
        <w:lastRenderedPageBreak/>
        <w:t>addicted to any controlled substance,” violates the Second Amendment as applied to respondent</w:t>
      </w:r>
      <w:r w:rsidR="002A6FBC">
        <w:rPr>
          <w:rFonts w:ascii="Times New Roman" w:hAnsi="Times New Roman" w:cs="Times New Roman"/>
          <w:color w:val="000000" w:themeColor="text1"/>
        </w:rPr>
        <w:t xml:space="preserve"> who was a frequent user of marijuana.</w:t>
      </w:r>
      <w:r w:rsidRPr="0014295F">
        <w:rPr>
          <w:rFonts w:ascii="Times New Roman" w:eastAsia="Times New Roman" w:hAnsi="Times New Roman" w:cs="Times New Roman"/>
          <w:color w:val="000000"/>
          <w:kern w:val="0"/>
          <w:sz w:val="27"/>
          <w:szCs w:val="27"/>
          <w14:ligatures w14:val="none"/>
        </w:rPr>
        <w:t> </w:t>
      </w:r>
    </w:p>
    <w:p w14:paraId="492A037D" w14:textId="77777777" w:rsidR="00CB6001" w:rsidRPr="00D91795" w:rsidRDefault="00CB6001" w:rsidP="007F6E72">
      <w:pPr>
        <w:rPr>
          <w:rFonts w:ascii="Times New Roman" w:hAnsi="Times New Roman" w:cs="Times New Roman"/>
          <w:color w:val="000000" w:themeColor="text1"/>
        </w:rPr>
      </w:pPr>
    </w:p>
    <w:sectPr w:rsidR="00CB6001" w:rsidRPr="00D91795">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6B90F" w14:textId="77777777" w:rsidR="00703227" w:rsidRDefault="00703227" w:rsidP="00B82CD6">
      <w:pPr>
        <w:spacing w:after="0" w:line="240" w:lineRule="auto"/>
      </w:pPr>
      <w:r>
        <w:separator/>
      </w:r>
    </w:p>
  </w:endnote>
  <w:endnote w:type="continuationSeparator" w:id="0">
    <w:p w14:paraId="345EA21B" w14:textId="77777777" w:rsidR="00703227" w:rsidRDefault="00703227" w:rsidP="00B82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0155551"/>
      <w:docPartObj>
        <w:docPartGallery w:val="Page Numbers (Bottom of Page)"/>
        <w:docPartUnique/>
      </w:docPartObj>
    </w:sdtPr>
    <w:sdtContent>
      <w:p w14:paraId="19F1CCFD" w14:textId="1994B65C" w:rsidR="00B82CD6" w:rsidRDefault="00B82CD6" w:rsidP="003556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E2CD7B" w14:textId="77777777" w:rsidR="00B82CD6" w:rsidRDefault="00B82CD6" w:rsidP="00B82C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7257616"/>
      <w:docPartObj>
        <w:docPartGallery w:val="Page Numbers (Bottom of Page)"/>
        <w:docPartUnique/>
      </w:docPartObj>
    </w:sdtPr>
    <w:sdtContent>
      <w:p w14:paraId="2ADBC0A2" w14:textId="2FE737C7" w:rsidR="00B82CD6" w:rsidRDefault="00B82CD6" w:rsidP="003556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3B0A5F8" w14:textId="77777777" w:rsidR="00B82CD6" w:rsidRDefault="00B82CD6" w:rsidP="00B82CD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E9755" w14:textId="77777777" w:rsidR="00703227" w:rsidRDefault="00703227" w:rsidP="00B82CD6">
      <w:pPr>
        <w:spacing w:after="0" w:line="240" w:lineRule="auto"/>
      </w:pPr>
      <w:r>
        <w:separator/>
      </w:r>
    </w:p>
  </w:footnote>
  <w:footnote w:type="continuationSeparator" w:id="0">
    <w:p w14:paraId="07CC6E6A" w14:textId="77777777" w:rsidR="00703227" w:rsidRDefault="00703227" w:rsidP="00B82CD6">
      <w:pPr>
        <w:spacing w:after="0" w:line="240" w:lineRule="auto"/>
      </w:pPr>
      <w:r>
        <w:continuationSeparator/>
      </w:r>
    </w:p>
  </w:footnote>
  <w:footnote w:id="1">
    <w:p w14:paraId="5391B07D" w14:textId="22B9B5ED" w:rsidR="002A6FBC" w:rsidRDefault="002A6FBC">
      <w:pPr>
        <w:pStyle w:val="FootnoteText"/>
      </w:pPr>
      <w:r>
        <w:rPr>
          <w:rStyle w:val="FootnoteReference"/>
        </w:rPr>
        <w:t>*</w:t>
      </w:r>
      <w:r>
        <w:t xml:space="preserve"> Handout prepared on June 22, 2026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266A4"/>
    <w:multiLevelType w:val="hybridMultilevel"/>
    <w:tmpl w:val="A78AEE1C"/>
    <w:lvl w:ilvl="0" w:tplc="913AD4D6">
      <w:start w:val="6"/>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67327F"/>
    <w:multiLevelType w:val="hybridMultilevel"/>
    <w:tmpl w:val="5F0CC65C"/>
    <w:lvl w:ilvl="0" w:tplc="2B8E39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D04CE6"/>
    <w:multiLevelType w:val="hybridMultilevel"/>
    <w:tmpl w:val="156E73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3B5CC8"/>
    <w:multiLevelType w:val="hybridMultilevel"/>
    <w:tmpl w:val="6DC6CDDE"/>
    <w:lvl w:ilvl="0" w:tplc="49909D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4F715C"/>
    <w:multiLevelType w:val="hybridMultilevel"/>
    <w:tmpl w:val="4A564258"/>
    <w:lvl w:ilvl="0" w:tplc="BD26EC4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797239"/>
    <w:multiLevelType w:val="hybridMultilevel"/>
    <w:tmpl w:val="35461F06"/>
    <w:lvl w:ilvl="0" w:tplc="E8CC66B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1504491"/>
    <w:multiLevelType w:val="hybridMultilevel"/>
    <w:tmpl w:val="ECF8A08A"/>
    <w:lvl w:ilvl="0" w:tplc="AE1020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E1226B4"/>
    <w:multiLevelType w:val="hybridMultilevel"/>
    <w:tmpl w:val="43D4ACB8"/>
    <w:lvl w:ilvl="0" w:tplc="93EEB7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E86626"/>
    <w:multiLevelType w:val="hybridMultilevel"/>
    <w:tmpl w:val="4A564258"/>
    <w:lvl w:ilvl="0" w:tplc="FFFFFFFF">
      <w:start w:val="1"/>
      <w:numFmt w:val="upp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33144868"/>
    <w:multiLevelType w:val="multilevel"/>
    <w:tmpl w:val="1850FFC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4E456B98"/>
    <w:multiLevelType w:val="hybridMultilevel"/>
    <w:tmpl w:val="43D4ACB8"/>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15D2E70"/>
    <w:multiLevelType w:val="multilevel"/>
    <w:tmpl w:val="872AED9A"/>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54B0280B"/>
    <w:multiLevelType w:val="multilevel"/>
    <w:tmpl w:val="B6CE725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5BE10C2B"/>
    <w:multiLevelType w:val="hybridMultilevel"/>
    <w:tmpl w:val="44DE7CC2"/>
    <w:lvl w:ilvl="0" w:tplc="40682316">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FB72797"/>
    <w:multiLevelType w:val="hybridMultilevel"/>
    <w:tmpl w:val="43D4ACB8"/>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FD11464"/>
    <w:multiLevelType w:val="hybridMultilevel"/>
    <w:tmpl w:val="43D4ACB8"/>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632606F"/>
    <w:multiLevelType w:val="hybridMultilevel"/>
    <w:tmpl w:val="F4028470"/>
    <w:lvl w:ilvl="0" w:tplc="FFFFFFFF">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60648C"/>
    <w:multiLevelType w:val="hybridMultilevel"/>
    <w:tmpl w:val="156E73C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646355D"/>
    <w:multiLevelType w:val="hybridMultilevel"/>
    <w:tmpl w:val="2370DEFC"/>
    <w:lvl w:ilvl="0" w:tplc="1B060368">
      <w:start w:val="1"/>
      <w:numFmt w:val="upperLetter"/>
      <w:lvlText w:val="%1."/>
      <w:lvlJc w:val="left"/>
      <w:pPr>
        <w:ind w:left="1080" w:hanging="360"/>
      </w:pPr>
      <w:rPr>
        <w:rFonts w:ascii="Times New Roman"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8BD418C"/>
    <w:multiLevelType w:val="hybridMultilevel"/>
    <w:tmpl w:val="C6AE9892"/>
    <w:lvl w:ilvl="0" w:tplc="4BA67E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7942554">
    <w:abstractNumId w:val="7"/>
  </w:num>
  <w:num w:numId="2" w16cid:durableId="1859346436">
    <w:abstractNumId w:val="15"/>
  </w:num>
  <w:num w:numId="3" w16cid:durableId="2067138764">
    <w:abstractNumId w:val="14"/>
  </w:num>
  <w:num w:numId="4" w16cid:durableId="1784784">
    <w:abstractNumId w:val="10"/>
  </w:num>
  <w:num w:numId="5" w16cid:durableId="1042094225">
    <w:abstractNumId w:val="19"/>
  </w:num>
  <w:num w:numId="6" w16cid:durableId="1621643792">
    <w:abstractNumId w:val="16"/>
  </w:num>
  <w:num w:numId="7" w16cid:durableId="367801145">
    <w:abstractNumId w:val="6"/>
  </w:num>
  <w:num w:numId="8" w16cid:durableId="494346086">
    <w:abstractNumId w:val="0"/>
  </w:num>
  <w:num w:numId="9" w16cid:durableId="1351298507">
    <w:abstractNumId w:val="5"/>
  </w:num>
  <w:num w:numId="10" w16cid:durableId="1164467311">
    <w:abstractNumId w:val="4"/>
  </w:num>
  <w:num w:numId="11" w16cid:durableId="839734954">
    <w:abstractNumId w:val="2"/>
  </w:num>
  <w:num w:numId="12" w16cid:durableId="94716846">
    <w:abstractNumId w:val="8"/>
  </w:num>
  <w:num w:numId="13" w16cid:durableId="1810202619">
    <w:abstractNumId w:val="3"/>
  </w:num>
  <w:num w:numId="14" w16cid:durableId="1820729286">
    <w:abstractNumId w:val="13"/>
  </w:num>
  <w:num w:numId="15" w16cid:durableId="454179465">
    <w:abstractNumId w:val="17"/>
  </w:num>
  <w:num w:numId="16" w16cid:durableId="325668385">
    <w:abstractNumId w:val="1"/>
  </w:num>
  <w:num w:numId="17" w16cid:durableId="1065570908">
    <w:abstractNumId w:val="9"/>
  </w:num>
  <w:num w:numId="18" w16cid:durableId="207109249">
    <w:abstractNumId w:val="12"/>
  </w:num>
  <w:num w:numId="19" w16cid:durableId="1917398668">
    <w:abstractNumId w:val="11"/>
  </w:num>
  <w:num w:numId="20" w16cid:durableId="120320788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2BC"/>
    <w:rsid w:val="0000232C"/>
    <w:rsid w:val="00052B67"/>
    <w:rsid w:val="0007329E"/>
    <w:rsid w:val="000C0D06"/>
    <w:rsid w:val="000F041D"/>
    <w:rsid w:val="000F7913"/>
    <w:rsid w:val="0014295F"/>
    <w:rsid w:val="0016397A"/>
    <w:rsid w:val="00201F38"/>
    <w:rsid w:val="00224856"/>
    <w:rsid w:val="00250CBC"/>
    <w:rsid w:val="0028336B"/>
    <w:rsid w:val="00296895"/>
    <w:rsid w:val="002A6FBC"/>
    <w:rsid w:val="002C52AA"/>
    <w:rsid w:val="002C6B4F"/>
    <w:rsid w:val="002E053C"/>
    <w:rsid w:val="002F3F94"/>
    <w:rsid w:val="003B01FE"/>
    <w:rsid w:val="003E3499"/>
    <w:rsid w:val="004A598C"/>
    <w:rsid w:val="00502B1E"/>
    <w:rsid w:val="005366FF"/>
    <w:rsid w:val="00540F36"/>
    <w:rsid w:val="0054633F"/>
    <w:rsid w:val="005571E5"/>
    <w:rsid w:val="005965B3"/>
    <w:rsid w:val="005D11C8"/>
    <w:rsid w:val="00650B60"/>
    <w:rsid w:val="00662E63"/>
    <w:rsid w:val="006A3018"/>
    <w:rsid w:val="006A77F8"/>
    <w:rsid w:val="006F2542"/>
    <w:rsid w:val="00703227"/>
    <w:rsid w:val="00703653"/>
    <w:rsid w:val="00722639"/>
    <w:rsid w:val="007969E7"/>
    <w:rsid w:val="007A77E3"/>
    <w:rsid w:val="007D42B5"/>
    <w:rsid w:val="007F6E72"/>
    <w:rsid w:val="00832DE7"/>
    <w:rsid w:val="00842653"/>
    <w:rsid w:val="008E32BC"/>
    <w:rsid w:val="008F099C"/>
    <w:rsid w:val="00917049"/>
    <w:rsid w:val="009E033F"/>
    <w:rsid w:val="00A43040"/>
    <w:rsid w:val="00A54C38"/>
    <w:rsid w:val="00A659CF"/>
    <w:rsid w:val="00B82CD6"/>
    <w:rsid w:val="00C25DC2"/>
    <w:rsid w:val="00C97683"/>
    <w:rsid w:val="00CB6001"/>
    <w:rsid w:val="00D1213F"/>
    <w:rsid w:val="00D14B47"/>
    <w:rsid w:val="00D67FD4"/>
    <w:rsid w:val="00D91795"/>
    <w:rsid w:val="00DE4069"/>
    <w:rsid w:val="00E21C85"/>
    <w:rsid w:val="00E91CD6"/>
    <w:rsid w:val="00EA0E48"/>
    <w:rsid w:val="00ED1B2A"/>
    <w:rsid w:val="00EE5C33"/>
    <w:rsid w:val="00F52931"/>
    <w:rsid w:val="00F80402"/>
    <w:rsid w:val="00FB5ADC"/>
    <w:rsid w:val="00FC0A32"/>
    <w:rsid w:val="00FC4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EAFE04"/>
  <w15:chartTrackingRefBased/>
  <w15:docId w15:val="{9D5E2B67-E68B-504C-930B-43C7A7D1F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32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32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E32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32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32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32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32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32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32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2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32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E32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32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32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32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32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32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32BC"/>
    <w:rPr>
      <w:rFonts w:eastAsiaTheme="majorEastAsia" w:cstheme="majorBidi"/>
      <w:color w:val="272727" w:themeColor="text1" w:themeTint="D8"/>
    </w:rPr>
  </w:style>
  <w:style w:type="paragraph" w:styleId="Title">
    <w:name w:val="Title"/>
    <w:basedOn w:val="Normal"/>
    <w:next w:val="Normal"/>
    <w:link w:val="TitleChar"/>
    <w:uiPriority w:val="10"/>
    <w:qFormat/>
    <w:rsid w:val="008E32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32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32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32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32BC"/>
    <w:pPr>
      <w:spacing w:before="160"/>
      <w:jc w:val="center"/>
    </w:pPr>
    <w:rPr>
      <w:i/>
      <w:iCs/>
      <w:color w:val="404040" w:themeColor="text1" w:themeTint="BF"/>
    </w:rPr>
  </w:style>
  <w:style w:type="character" w:customStyle="1" w:styleId="QuoteChar">
    <w:name w:val="Quote Char"/>
    <w:basedOn w:val="DefaultParagraphFont"/>
    <w:link w:val="Quote"/>
    <w:uiPriority w:val="29"/>
    <w:rsid w:val="008E32BC"/>
    <w:rPr>
      <w:i/>
      <w:iCs/>
      <w:color w:val="404040" w:themeColor="text1" w:themeTint="BF"/>
    </w:rPr>
  </w:style>
  <w:style w:type="paragraph" w:styleId="ListParagraph">
    <w:name w:val="List Paragraph"/>
    <w:basedOn w:val="Normal"/>
    <w:uiPriority w:val="34"/>
    <w:qFormat/>
    <w:rsid w:val="008E32BC"/>
    <w:pPr>
      <w:ind w:left="720"/>
      <w:contextualSpacing/>
    </w:pPr>
  </w:style>
  <w:style w:type="character" w:styleId="IntenseEmphasis">
    <w:name w:val="Intense Emphasis"/>
    <w:basedOn w:val="DefaultParagraphFont"/>
    <w:uiPriority w:val="21"/>
    <w:qFormat/>
    <w:rsid w:val="008E32BC"/>
    <w:rPr>
      <w:i/>
      <w:iCs/>
      <w:color w:val="0F4761" w:themeColor="accent1" w:themeShade="BF"/>
    </w:rPr>
  </w:style>
  <w:style w:type="paragraph" w:styleId="IntenseQuote">
    <w:name w:val="Intense Quote"/>
    <w:basedOn w:val="Normal"/>
    <w:next w:val="Normal"/>
    <w:link w:val="IntenseQuoteChar"/>
    <w:uiPriority w:val="30"/>
    <w:qFormat/>
    <w:rsid w:val="008E32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32BC"/>
    <w:rPr>
      <w:i/>
      <w:iCs/>
      <w:color w:val="0F4761" w:themeColor="accent1" w:themeShade="BF"/>
    </w:rPr>
  </w:style>
  <w:style w:type="character" w:styleId="IntenseReference">
    <w:name w:val="Intense Reference"/>
    <w:basedOn w:val="DefaultParagraphFont"/>
    <w:uiPriority w:val="32"/>
    <w:qFormat/>
    <w:rsid w:val="008E32BC"/>
    <w:rPr>
      <w:b/>
      <w:bCs/>
      <w:smallCaps/>
      <w:color w:val="0F4761" w:themeColor="accent1" w:themeShade="BF"/>
      <w:spacing w:val="5"/>
    </w:rPr>
  </w:style>
  <w:style w:type="character" w:styleId="Hyperlink">
    <w:name w:val="Hyperlink"/>
    <w:basedOn w:val="DefaultParagraphFont"/>
    <w:uiPriority w:val="99"/>
    <w:unhideWhenUsed/>
    <w:rsid w:val="008E32BC"/>
    <w:rPr>
      <w:color w:val="0000FF"/>
      <w:u w:val="single"/>
    </w:rPr>
  </w:style>
  <w:style w:type="character" w:customStyle="1" w:styleId="apple-converted-space">
    <w:name w:val="apple-converted-space"/>
    <w:basedOn w:val="DefaultParagraphFont"/>
    <w:rsid w:val="008E32BC"/>
  </w:style>
  <w:style w:type="character" w:styleId="FollowedHyperlink">
    <w:name w:val="FollowedHyperlink"/>
    <w:basedOn w:val="DefaultParagraphFont"/>
    <w:uiPriority w:val="99"/>
    <w:semiHidden/>
    <w:unhideWhenUsed/>
    <w:rsid w:val="008E32BC"/>
    <w:rPr>
      <w:color w:val="96607D" w:themeColor="followedHyperlink"/>
      <w:u w:val="single"/>
    </w:rPr>
  </w:style>
  <w:style w:type="paragraph" w:styleId="Footer">
    <w:name w:val="footer"/>
    <w:basedOn w:val="Normal"/>
    <w:link w:val="FooterChar"/>
    <w:uiPriority w:val="99"/>
    <w:unhideWhenUsed/>
    <w:rsid w:val="00B82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CD6"/>
  </w:style>
  <w:style w:type="character" w:styleId="PageNumber">
    <w:name w:val="page number"/>
    <w:basedOn w:val="DefaultParagraphFont"/>
    <w:uiPriority w:val="99"/>
    <w:semiHidden/>
    <w:unhideWhenUsed/>
    <w:rsid w:val="00B82CD6"/>
  </w:style>
  <w:style w:type="character" w:styleId="Emphasis">
    <w:name w:val="Emphasis"/>
    <w:basedOn w:val="DefaultParagraphFont"/>
    <w:uiPriority w:val="20"/>
    <w:qFormat/>
    <w:rsid w:val="000F041D"/>
    <w:rPr>
      <w:i/>
      <w:iCs/>
    </w:rPr>
  </w:style>
  <w:style w:type="character" w:customStyle="1" w:styleId="case-info-item">
    <w:name w:val="case-info-item"/>
    <w:basedOn w:val="DefaultParagraphFont"/>
    <w:rsid w:val="00D14B47"/>
  </w:style>
  <w:style w:type="character" w:customStyle="1" w:styleId="no-underline">
    <w:name w:val="!no-underline"/>
    <w:basedOn w:val="DefaultParagraphFont"/>
    <w:rsid w:val="002E053C"/>
  </w:style>
  <w:style w:type="character" w:customStyle="1" w:styleId="text-accent-gray-500">
    <w:name w:val="text-accent-gray-500"/>
    <w:basedOn w:val="DefaultParagraphFont"/>
    <w:rsid w:val="002E053C"/>
  </w:style>
  <w:style w:type="paragraph" w:styleId="FootnoteText">
    <w:name w:val="footnote text"/>
    <w:basedOn w:val="Normal"/>
    <w:link w:val="FootnoteTextChar"/>
    <w:uiPriority w:val="99"/>
    <w:semiHidden/>
    <w:unhideWhenUsed/>
    <w:rsid w:val="002A6F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6FBC"/>
    <w:rPr>
      <w:sz w:val="20"/>
      <w:szCs w:val="20"/>
    </w:rPr>
  </w:style>
  <w:style w:type="character" w:styleId="FootnoteReference">
    <w:name w:val="footnote reference"/>
    <w:basedOn w:val="DefaultParagraphFont"/>
    <w:uiPriority w:val="99"/>
    <w:semiHidden/>
    <w:unhideWhenUsed/>
    <w:rsid w:val="002A6F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390624">
      <w:bodyDiv w:val="1"/>
      <w:marLeft w:val="0"/>
      <w:marRight w:val="0"/>
      <w:marTop w:val="0"/>
      <w:marBottom w:val="0"/>
      <w:divBdr>
        <w:top w:val="none" w:sz="0" w:space="0" w:color="auto"/>
        <w:left w:val="none" w:sz="0" w:space="0" w:color="auto"/>
        <w:bottom w:val="none" w:sz="0" w:space="0" w:color="auto"/>
        <w:right w:val="none" w:sz="0" w:space="0" w:color="auto"/>
      </w:divBdr>
    </w:div>
    <w:div w:id="187264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reme.justia.com/cases/federal/us/547/398/" TargetMode="External"/><Relationship Id="rId13" Type="http://schemas.openxmlformats.org/officeDocument/2006/relationships/hyperlink" Target="https://www.law.cornell.edu/uscode/text/18/922" TargetMode="External"/><Relationship Id="rId3" Type="http://schemas.openxmlformats.org/officeDocument/2006/relationships/settings" Target="settings.xml"/><Relationship Id="rId7" Type="http://schemas.openxmlformats.org/officeDocument/2006/relationships/hyperlink" Target="https://casetext.com/statute/united-states-code/title-20-education/chapter-38-discrimination-based-on-sex-or-blindness/section-1681-sex" TargetMode="External"/><Relationship Id="rId12" Type="http://schemas.openxmlformats.org/officeDocument/2006/relationships/hyperlink" Target="https://www.law.cornell.edu/uscode/text/8/140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lic-inspection.federalregister.gov/2025-02007.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law.cornell.edu/uscode/text/50/1702" TargetMode="External"/><Relationship Id="rId4" Type="http://schemas.openxmlformats.org/officeDocument/2006/relationships/webSettings" Target="webSettings.xml"/><Relationship Id="rId9" Type="http://schemas.openxmlformats.org/officeDocument/2006/relationships/hyperlink" Target="https://www.law.cornell.edu/uscode/text/7/136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738</Words>
  <Characters>4212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Erwin Chemerinsky</dc:creator>
  <cp:keywords/>
  <dc:description/>
  <cp:lastModifiedBy>Erwin Chemerinsky</cp:lastModifiedBy>
  <cp:revision>3</cp:revision>
  <dcterms:created xsi:type="dcterms:W3CDTF">2026-06-20T01:28:00Z</dcterms:created>
  <dcterms:modified xsi:type="dcterms:W3CDTF">2026-06-21T15:39:00Z</dcterms:modified>
</cp:coreProperties>
</file>