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11CDD" w14:textId="77777777" w:rsidR="00CB1777" w:rsidRPr="00CB1777" w:rsidRDefault="00CB1777" w:rsidP="00C037EE">
      <w:pPr>
        <w:spacing w:after="0" w:line="240" w:lineRule="auto"/>
        <w:jc w:val="center"/>
        <w:rPr>
          <w:rFonts w:cs="Times New Roman"/>
          <w:b/>
          <w:szCs w:val="24"/>
        </w:rPr>
      </w:pPr>
      <w:r w:rsidRPr="00CB1777">
        <w:rPr>
          <w:rFonts w:cs="Times New Roman"/>
          <w:b/>
          <w:szCs w:val="24"/>
        </w:rPr>
        <w:t>IN THE UNITED STATES DISTRICT COURT FOR THE</w:t>
      </w:r>
    </w:p>
    <w:p w14:paraId="6E4D0746" w14:textId="77777777" w:rsidR="00CB1777" w:rsidRPr="00CB1777" w:rsidRDefault="00CB1777" w:rsidP="00C037EE">
      <w:pPr>
        <w:spacing w:after="0" w:line="240" w:lineRule="auto"/>
        <w:jc w:val="center"/>
        <w:rPr>
          <w:rFonts w:cs="Times New Roman"/>
          <w:b/>
          <w:szCs w:val="24"/>
        </w:rPr>
      </w:pPr>
      <w:r w:rsidRPr="00CB1777">
        <w:rPr>
          <w:rFonts w:cs="Times New Roman"/>
          <w:b/>
          <w:szCs w:val="24"/>
        </w:rPr>
        <w:t>WESTERN DISTRICT OF MISSOURI</w:t>
      </w:r>
    </w:p>
    <w:p w14:paraId="1C1D0317" w14:textId="7FAC58BD" w:rsidR="00CB1777" w:rsidRPr="00CB1777" w:rsidRDefault="0081443A" w:rsidP="00C037EE">
      <w:pPr>
        <w:spacing w:after="0" w:line="240" w:lineRule="auto"/>
        <w:jc w:val="center"/>
        <w:rPr>
          <w:rFonts w:cs="Times New Roman"/>
          <w:b/>
          <w:szCs w:val="24"/>
        </w:rPr>
      </w:pPr>
      <w:r>
        <w:rPr>
          <w:rFonts w:cs="Times New Roman"/>
          <w:b/>
          <w:szCs w:val="24"/>
        </w:rPr>
        <w:t>SOUTHERN</w:t>
      </w:r>
      <w:r w:rsidR="00CB1777" w:rsidRPr="00CB1777">
        <w:rPr>
          <w:rFonts w:cs="Times New Roman"/>
          <w:b/>
          <w:szCs w:val="24"/>
        </w:rPr>
        <w:t xml:space="preserve"> DIVISION</w:t>
      </w:r>
    </w:p>
    <w:p w14:paraId="200C4A2C" w14:textId="77777777" w:rsidR="00CB1777" w:rsidRPr="00CB1777" w:rsidRDefault="00CB1777" w:rsidP="00A95937">
      <w:pPr>
        <w:spacing w:after="0" w:line="240" w:lineRule="auto"/>
        <w:jc w:val="both"/>
        <w:rPr>
          <w:rFonts w:cs="Times New Roman"/>
          <w:b/>
          <w:szCs w:val="24"/>
        </w:rPr>
      </w:pPr>
    </w:p>
    <w:p w14:paraId="12863209" w14:textId="59A9211F" w:rsidR="00CB1777" w:rsidRPr="00CB1777" w:rsidRDefault="00E97459" w:rsidP="00A95937">
      <w:pPr>
        <w:spacing w:after="0" w:line="240" w:lineRule="auto"/>
        <w:jc w:val="both"/>
        <w:rPr>
          <w:rFonts w:cs="Times New Roman"/>
          <w:szCs w:val="24"/>
        </w:rPr>
      </w:pPr>
      <w:r>
        <w:rPr>
          <w:rFonts w:cs="Times New Roman"/>
          <w:szCs w:val="24"/>
        </w:rPr>
        <w:t>________________________</w:t>
      </w:r>
      <w:r w:rsidR="00CB1777" w:rsidRPr="00CB1777">
        <w:rPr>
          <w:rFonts w:cs="Times New Roman"/>
          <w:szCs w:val="24"/>
        </w:rPr>
        <w:t>,</w:t>
      </w:r>
      <w:r w:rsidR="00CB1777" w:rsidRPr="00CB1777">
        <w:rPr>
          <w:rFonts w:cs="Times New Roman"/>
          <w:szCs w:val="24"/>
        </w:rPr>
        <w:tab/>
      </w:r>
      <w:r w:rsidR="00CB1777" w:rsidRPr="00CB1777">
        <w:rPr>
          <w:rFonts w:cs="Times New Roman"/>
          <w:szCs w:val="24"/>
        </w:rPr>
        <w:tab/>
      </w:r>
      <w:r w:rsidR="00DD50D9">
        <w:rPr>
          <w:rFonts w:cs="Times New Roman"/>
          <w:szCs w:val="24"/>
        </w:rPr>
        <w:tab/>
      </w:r>
      <w:r w:rsidR="00CB1777" w:rsidRPr="00CB1777">
        <w:rPr>
          <w:rFonts w:cs="Times New Roman"/>
          <w:szCs w:val="24"/>
        </w:rPr>
        <w:t>)</w:t>
      </w:r>
    </w:p>
    <w:p w14:paraId="413A31A7" w14:textId="77777777" w:rsidR="00CB1777" w:rsidRDefault="00CB1777" w:rsidP="00A95937">
      <w:pPr>
        <w:spacing w:after="0" w:line="240" w:lineRule="auto"/>
        <w:jc w:val="both"/>
        <w:rPr>
          <w:rFonts w:cs="Times New Roman"/>
          <w:szCs w:val="24"/>
        </w:rPr>
      </w:pPr>
      <w:r w:rsidRPr="00CB1777">
        <w:rPr>
          <w:rFonts w:cs="Times New Roman"/>
          <w:szCs w:val="24"/>
        </w:rPr>
        <w:tab/>
      </w:r>
      <w:r w:rsidRPr="00CB1777">
        <w:rPr>
          <w:rFonts w:cs="Times New Roman"/>
          <w:szCs w:val="24"/>
        </w:rPr>
        <w:tab/>
      </w:r>
      <w:r w:rsidRPr="00CB1777">
        <w:rPr>
          <w:rFonts w:cs="Times New Roman"/>
          <w:szCs w:val="24"/>
        </w:rPr>
        <w:tab/>
      </w:r>
      <w:r w:rsidRPr="00CB1777">
        <w:rPr>
          <w:rFonts w:cs="Times New Roman"/>
          <w:szCs w:val="24"/>
        </w:rPr>
        <w:tab/>
      </w:r>
      <w:r w:rsidRPr="00CB1777">
        <w:rPr>
          <w:rFonts w:cs="Times New Roman"/>
          <w:szCs w:val="24"/>
        </w:rPr>
        <w:tab/>
      </w:r>
      <w:r w:rsidRPr="00CB1777">
        <w:rPr>
          <w:rFonts w:cs="Times New Roman"/>
          <w:szCs w:val="24"/>
        </w:rPr>
        <w:tab/>
      </w:r>
      <w:r w:rsidRPr="00CB1777">
        <w:rPr>
          <w:rFonts w:cs="Times New Roman"/>
          <w:szCs w:val="24"/>
        </w:rPr>
        <w:tab/>
        <w:t>)</w:t>
      </w:r>
      <w:r w:rsidRPr="00CB1777">
        <w:rPr>
          <w:rFonts w:cs="Times New Roman"/>
          <w:szCs w:val="24"/>
        </w:rPr>
        <w:tab/>
      </w:r>
      <w:r w:rsidRPr="00CB1777">
        <w:rPr>
          <w:rFonts w:cs="Times New Roman"/>
          <w:szCs w:val="24"/>
        </w:rPr>
        <w:tab/>
      </w:r>
    </w:p>
    <w:p w14:paraId="708F97DA" w14:textId="77777777" w:rsidR="00CB1777" w:rsidRPr="00CB1777" w:rsidRDefault="00CB1777" w:rsidP="00A95937">
      <w:pPr>
        <w:spacing w:after="0" w:line="240" w:lineRule="auto"/>
        <w:jc w:val="both"/>
        <w:rPr>
          <w:rFonts w:cs="Times New Roman"/>
          <w:szCs w:val="24"/>
        </w:rPr>
      </w:pPr>
      <w:r>
        <w:rPr>
          <w:rFonts w:cs="Times New Roman"/>
          <w:szCs w:val="24"/>
        </w:rPr>
        <w:tab/>
      </w:r>
      <w:r>
        <w:rPr>
          <w:rFonts w:cs="Times New Roman"/>
          <w:szCs w:val="24"/>
        </w:rPr>
        <w:tab/>
      </w:r>
      <w:r>
        <w:rPr>
          <w:rFonts w:cs="Times New Roman"/>
          <w:szCs w:val="24"/>
        </w:rPr>
        <w:tab/>
      </w:r>
      <w:r w:rsidRPr="00CB1777">
        <w:rPr>
          <w:rFonts w:cs="Times New Roman"/>
          <w:szCs w:val="24"/>
        </w:rPr>
        <w:t>Plaintiff,</w:t>
      </w:r>
      <w:r w:rsidRPr="00CB1777">
        <w:rPr>
          <w:rFonts w:cs="Times New Roman"/>
          <w:szCs w:val="24"/>
        </w:rPr>
        <w:tab/>
      </w:r>
      <w:r w:rsidRPr="00CB1777">
        <w:rPr>
          <w:rFonts w:cs="Times New Roman"/>
          <w:szCs w:val="24"/>
        </w:rPr>
        <w:tab/>
      </w:r>
      <w:r>
        <w:rPr>
          <w:rFonts w:cs="Times New Roman"/>
          <w:szCs w:val="24"/>
        </w:rPr>
        <w:tab/>
      </w:r>
      <w:r w:rsidRPr="00CB1777">
        <w:rPr>
          <w:rFonts w:cs="Times New Roman"/>
          <w:szCs w:val="24"/>
        </w:rPr>
        <w:t>)</w:t>
      </w:r>
      <w:r w:rsidRPr="00CB1777">
        <w:rPr>
          <w:rFonts w:cs="Times New Roman"/>
          <w:szCs w:val="24"/>
        </w:rPr>
        <w:tab/>
      </w:r>
    </w:p>
    <w:p w14:paraId="4FC16B46" w14:textId="77777777" w:rsidR="00CB1777" w:rsidRPr="00CB1777" w:rsidRDefault="00CB1777" w:rsidP="00A95937">
      <w:pPr>
        <w:spacing w:after="0" w:line="240" w:lineRule="auto"/>
        <w:jc w:val="both"/>
        <w:rPr>
          <w:rFonts w:cs="Times New Roman"/>
          <w:szCs w:val="24"/>
        </w:rPr>
      </w:pPr>
      <w:r w:rsidRPr="00CB1777">
        <w:rPr>
          <w:rFonts w:cs="Times New Roman"/>
          <w:szCs w:val="24"/>
        </w:rPr>
        <w:tab/>
      </w:r>
      <w:r w:rsidRPr="00CB1777">
        <w:rPr>
          <w:rFonts w:cs="Times New Roman"/>
          <w:szCs w:val="24"/>
        </w:rPr>
        <w:tab/>
      </w:r>
      <w:r w:rsidRPr="00CB1777">
        <w:rPr>
          <w:rFonts w:cs="Times New Roman"/>
          <w:szCs w:val="24"/>
        </w:rPr>
        <w:tab/>
      </w:r>
      <w:r w:rsidRPr="00CB1777">
        <w:rPr>
          <w:rFonts w:cs="Times New Roman"/>
          <w:szCs w:val="24"/>
        </w:rPr>
        <w:tab/>
      </w:r>
      <w:r w:rsidRPr="00CB1777">
        <w:rPr>
          <w:rFonts w:cs="Times New Roman"/>
          <w:szCs w:val="24"/>
        </w:rPr>
        <w:tab/>
      </w:r>
      <w:r w:rsidRPr="00CB1777">
        <w:rPr>
          <w:rFonts w:cs="Times New Roman"/>
          <w:szCs w:val="24"/>
        </w:rPr>
        <w:tab/>
      </w:r>
      <w:r w:rsidRPr="00CB1777">
        <w:rPr>
          <w:rFonts w:cs="Times New Roman"/>
          <w:szCs w:val="24"/>
        </w:rPr>
        <w:tab/>
        <w:t>)</w:t>
      </w:r>
    </w:p>
    <w:p w14:paraId="4A3D379E" w14:textId="33BF0ED7" w:rsidR="00CB1777" w:rsidRPr="00CB1777" w:rsidRDefault="00CB1777" w:rsidP="00A95937">
      <w:pPr>
        <w:spacing w:after="0" w:line="240" w:lineRule="auto"/>
        <w:ind w:firstLine="720"/>
        <w:jc w:val="both"/>
        <w:rPr>
          <w:rFonts w:cs="Times New Roman"/>
          <w:szCs w:val="24"/>
        </w:rPr>
      </w:pPr>
      <w:r w:rsidRPr="00CB1777">
        <w:rPr>
          <w:rFonts w:cs="Times New Roman"/>
          <w:szCs w:val="24"/>
        </w:rPr>
        <w:t>v.</w:t>
      </w:r>
      <w:r w:rsidRPr="00CB1777">
        <w:rPr>
          <w:rFonts w:cs="Times New Roman"/>
          <w:szCs w:val="24"/>
        </w:rPr>
        <w:tab/>
      </w:r>
      <w:r w:rsidRPr="00CB1777">
        <w:rPr>
          <w:rFonts w:cs="Times New Roman"/>
          <w:szCs w:val="24"/>
        </w:rPr>
        <w:tab/>
      </w:r>
      <w:r w:rsidRPr="00CB1777">
        <w:rPr>
          <w:rFonts w:cs="Times New Roman"/>
          <w:szCs w:val="24"/>
        </w:rPr>
        <w:tab/>
      </w:r>
      <w:r w:rsidRPr="00CB1777">
        <w:rPr>
          <w:rFonts w:cs="Times New Roman"/>
          <w:szCs w:val="24"/>
        </w:rPr>
        <w:tab/>
      </w:r>
      <w:r w:rsidRPr="00CB1777">
        <w:rPr>
          <w:rFonts w:cs="Times New Roman"/>
          <w:szCs w:val="24"/>
        </w:rPr>
        <w:tab/>
      </w:r>
      <w:proofErr w:type="gramStart"/>
      <w:r w:rsidRPr="00CB1777">
        <w:rPr>
          <w:rFonts w:cs="Times New Roman"/>
          <w:szCs w:val="24"/>
        </w:rPr>
        <w:tab/>
        <w:t xml:space="preserve">)   </w:t>
      </w:r>
      <w:proofErr w:type="gramEnd"/>
      <w:r w:rsidRPr="00CB1777">
        <w:rPr>
          <w:rFonts w:cs="Times New Roman"/>
          <w:szCs w:val="24"/>
        </w:rPr>
        <w:t xml:space="preserve">  </w:t>
      </w:r>
      <w:r w:rsidRPr="00CB1777">
        <w:rPr>
          <w:rFonts w:cs="Times New Roman"/>
          <w:szCs w:val="24"/>
        </w:rPr>
        <w:tab/>
        <w:t xml:space="preserve">Case No. </w:t>
      </w:r>
      <w:r w:rsidR="00E97459">
        <w:rPr>
          <w:rFonts w:cs="Times New Roman"/>
          <w:szCs w:val="24"/>
        </w:rPr>
        <w:t>XX-XX-XXXXX</w:t>
      </w:r>
      <w:r w:rsidR="00BA39F4">
        <w:rPr>
          <w:rFonts w:cs="Times New Roman"/>
          <w:szCs w:val="24"/>
        </w:rPr>
        <w:t>-MBB</w:t>
      </w:r>
    </w:p>
    <w:p w14:paraId="298B8469" w14:textId="77777777" w:rsidR="00CB1777" w:rsidRPr="00CB1777" w:rsidRDefault="00CB1777" w:rsidP="00A95937">
      <w:pPr>
        <w:spacing w:after="0" w:line="240" w:lineRule="auto"/>
        <w:jc w:val="both"/>
        <w:rPr>
          <w:rFonts w:cs="Times New Roman"/>
          <w:szCs w:val="24"/>
        </w:rPr>
      </w:pPr>
      <w:r w:rsidRPr="00CB1777">
        <w:rPr>
          <w:rFonts w:cs="Times New Roman"/>
          <w:szCs w:val="24"/>
        </w:rPr>
        <w:tab/>
      </w:r>
      <w:r w:rsidRPr="00CB1777">
        <w:rPr>
          <w:rFonts w:cs="Times New Roman"/>
          <w:szCs w:val="24"/>
        </w:rPr>
        <w:tab/>
      </w:r>
      <w:r w:rsidRPr="00CB1777">
        <w:rPr>
          <w:rFonts w:cs="Times New Roman"/>
          <w:szCs w:val="24"/>
        </w:rPr>
        <w:tab/>
      </w:r>
      <w:r w:rsidRPr="00CB1777">
        <w:rPr>
          <w:rFonts w:cs="Times New Roman"/>
          <w:szCs w:val="24"/>
        </w:rPr>
        <w:tab/>
      </w:r>
      <w:r w:rsidRPr="00CB1777">
        <w:rPr>
          <w:rFonts w:cs="Times New Roman"/>
          <w:szCs w:val="24"/>
        </w:rPr>
        <w:tab/>
      </w:r>
      <w:r w:rsidRPr="00CB1777">
        <w:rPr>
          <w:rFonts w:cs="Times New Roman"/>
          <w:szCs w:val="24"/>
        </w:rPr>
        <w:tab/>
      </w:r>
      <w:r w:rsidRPr="00CB1777">
        <w:rPr>
          <w:rFonts w:cs="Times New Roman"/>
          <w:szCs w:val="24"/>
        </w:rPr>
        <w:tab/>
        <w:t>)</w:t>
      </w:r>
    </w:p>
    <w:p w14:paraId="68638C14" w14:textId="5B9D3BBE" w:rsidR="00CB1777" w:rsidRPr="00CB1777" w:rsidRDefault="00E97459" w:rsidP="00A95937">
      <w:pPr>
        <w:spacing w:after="0" w:line="240" w:lineRule="auto"/>
        <w:jc w:val="both"/>
        <w:rPr>
          <w:rFonts w:cs="Times New Roman"/>
          <w:szCs w:val="24"/>
        </w:rPr>
      </w:pPr>
      <w:r>
        <w:rPr>
          <w:rFonts w:cs="Times New Roman"/>
          <w:szCs w:val="24"/>
        </w:rPr>
        <w:t>________________________,</w:t>
      </w:r>
      <w:r>
        <w:rPr>
          <w:rFonts w:cs="Times New Roman"/>
          <w:szCs w:val="24"/>
        </w:rPr>
        <w:tab/>
      </w:r>
      <w:r>
        <w:rPr>
          <w:rFonts w:cs="Times New Roman"/>
          <w:szCs w:val="24"/>
        </w:rPr>
        <w:tab/>
      </w:r>
      <w:r>
        <w:rPr>
          <w:rFonts w:cs="Times New Roman"/>
          <w:szCs w:val="24"/>
        </w:rPr>
        <w:tab/>
        <w:t>)</w:t>
      </w:r>
    </w:p>
    <w:p w14:paraId="4E01D699" w14:textId="77777777" w:rsidR="00CB1777" w:rsidRPr="00CB1777" w:rsidRDefault="00CB1777" w:rsidP="00A95937">
      <w:pPr>
        <w:spacing w:after="0" w:line="240" w:lineRule="auto"/>
        <w:jc w:val="both"/>
        <w:rPr>
          <w:rFonts w:cs="Times New Roman"/>
          <w:szCs w:val="24"/>
        </w:rPr>
      </w:pPr>
      <w:r w:rsidRPr="00CB1777">
        <w:rPr>
          <w:rFonts w:cs="Times New Roman"/>
          <w:szCs w:val="24"/>
        </w:rPr>
        <w:tab/>
      </w:r>
      <w:r w:rsidRPr="00CB1777">
        <w:rPr>
          <w:rFonts w:cs="Times New Roman"/>
          <w:szCs w:val="24"/>
        </w:rPr>
        <w:tab/>
      </w:r>
      <w:r w:rsidRPr="00CB1777">
        <w:rPr>
          <w:rFonts w:cs="Times New Roman"/>
          <w:szCs w:val="24"/>
        </w:rPr>
        <w:tab/>
      </w:r>
      <w:r w:rsidRPr="00CB1777">
        <w:rPr>
          <w:rFonts w:cs="Times New Roman"/>
          <w:szCs w:val="24"/>
        </w:rPr>
        <w:tab/>
      </w:r>
      <w:r w:rsidRPr="00CB1777">
        <w:rPr>
          <w:rFonts w:cs="Times New Roman"/>
          <w:szCs w:val="24"/>
        </w:rPr>
        <w:tab/>
      </w:r>
      <w:r w:rsidRPr="00CB1777">
        <w:rPr>
          <w:rFonts w:cs="Times New Roman"/>
          <w:szCs w:val="24"/>
        </w:rPr>
        <w:tab/>
      </w:r>
      <w:r w:rsidRPr="00CB1777">
        <w:rPr>
          <w:rFonts w:cs="Times New Roman"/>
          <w:szCs w:val="24"/>
        </w:rPr>
        <w:tab/>
        <w:t>)</w:t>
      </w:r>
    </w:p>
    <w:p w14:paraId="379284AC" w14:textId="17327AE9" w:rsidR="00CB1777" w:rsidRPr="00CB1777" w:rsidRDefault="00CB1777" w:rsidP="00A95937">
      <w:pPr>
        <w:spacing w:after="0" w:line="240" w:lineRule="auto"/>
        <w:jc w:val="both"/>
        <w:rPr>
          <w:rFonts w:cs="Times New Roman"/>
          <w:szCs w:val="24"/>
        </w:rPr>
      </w:pPr>
      <w:r>
        <w:rPr>
          <w:rFonts w:cs="Times New Roman"/>
          <w:szCs w:val="24"/>
        </w:rPr>
        <w:tab/>
      </w:r>
      <w:r>
        <w:rPr>
          <w:rFonts w:cs="Times New Roman"/>
          <w:szCs w:val="24"/>
        </w:rPr>
        <w:tab/>
      </w:r>
      <w:r>
        <w:rPr>
          <w:rFonts w:cs="Times New Roman"/>
          <w:szCs w:val="24"/>
        </w:rPr>
        <w:tab/>
      </w:r>
      <w:r w:rsidRPr="00CB1777">
        <w:rPr>
          <w:rFonts w:cs="Times New Roman"/>
          <w:szCs w:val="24"/>
        </w:rPr>
        <w:t>Defendant</w:t>
      </w:r>
      <w:r w:rsidR="00E97459">
        <w:rPr>
          <w:rFonts w:cs="Times New Roman"/>
          <w:szCs w:val="24"/>
        </w:rPr>
        <w:t>(</w:t>
      </w:r>
      <w:r w:rsidR="001C705A">
        <w:rPr>
          <w:rFonts w:cs="Times New Roman"/>
          <w:szCs w:val="24"/>
        </w:rPr>
        <w:t>s</w:t>
      </w:r>
      <w:r w:rsidR="00E97459">
        <w:rPr>
          <w:rFonts w:cs="Times New Roman"/>
          <w:szCs w:val="24"/>
        </w:rPr>
        <w:t>)</w:t>
      </w:r>
      <w:r w:rsidR="001C705A">
        <w:rPr>
          <w:rFonts w:cs="Times New Roman"/>
          <w:szCs w:val="24"/>
        </w:rPr>
        <w:t>.</w:t>
      </w:r>
      <w:r w:rsidRPr="00CB1777">
        <w:rPr>
          <w:rFonts w:cs="Times New Roman"/>
          <w:szCs w:val="24"/>
        </w:rPr>
        <w:tab/>
      </w:r>
      <w:r>
        <w:rPr>
          <w:rFonts w:cs="Times New Roman"/>
          <w:szCs w:val="24"/>
        </w:rPr>
        <w:tab/>
      </w:r>
      <w:r w:rsidRPr="00CB1777">
        <w:rPr>
          <w:rFonts w:cs="Times New Roman"/>
          <w:szCs w:val="24"/>
        </w:rPr>
        <w:tab/>
        <w:t>)</w:t>
      </w:r>
    </w:p>
    <w:p w14:paraId="0AF89334" w14:textId="77777777" w:rsidR="00CB1777" w:rsidRPr="00CB1777" w:rsidRDefault="00CB1777" w:rsidP="00A95937">
      <w:pPr>
        <w:spacing w:after="0" w:line="240" w:lineRule="auto"/>
        <w:jc w:val="both"/>
        <w:rPr>
          <w:rFonts w:cs="Times New Roman"/>
          <w:szCs w:val="24"/>
        </w:rPr>
      </w:pPr>
    </w:p>
    <w:p w14:paraId="7D33E7C3" w14:textId="165E5171" w:rsidR="008D6E58" w:rsidRPr="00CB1777" w:rsidRDefault="00E97459" w:rsidP="00C037EE">
      <w:pPr>
        <w:pStyle w:val="Heading1"/>
      </w:pPr>
      <w:r>
        <w:t>RULES OF JURY TRIAL</w:t>
      </w:r>
    </w:p>
    <w:p w14:paraId="4B4F14AE" w14:textId="77777777" w:rsidR="00CB1777" w:rsidRPr="00CB1777" w:rsidRDefault="00CB1777" w:rsidP="00A95937">
      <w:pPr>
        <w:spacing w:after="0" w:line="240" w:lineRule="auto"/>
        <w:jc w:val="both"/>
        <w:rPr>
          <w:rFonts w:cs="Times New Roman"/>
          <w:b/>
          <w:bCs/>
          <w:szCs w:val="24"/>
          <w:u w:val="single"/>
        </w:rPr>
      </w:pPr>
    </w:p>
    <w:p w14:paraId="5B7CEADE" w14:textId="77777777" w:rsidR="00E97459" w:rsidRDefault="00E97459" w:rsidP="00A95937">
      <w:pPr>
        <w:pStyle w:val="ListParagraph"/>
        <w:numPr>
          <w:ilvl w:val="0"/>
          <w:numId w:val="2"/>
        </w:numPr>
        <w:spacing w:after="0" w:line="480" w:lineRule="auto"/>
        <w:jc w:val="both"/>
      </w:pPr>
      <w:r>
        <w:t xml:space="preserve">Court will normally convene at 8:30 a.m. and recess at or before 5:00 p.m.  Counsel and </w:t>
      </w:r>
    </w:p>
    <w:p w14:paraId="3453DABE" w14:textId="4B5BA224" w:rsidR="00F076C2" w:rsidRDefault="00E97459" w:rsidP="00A95937">
      <w:pPr>
        <w:spacing w:after="0" w:line="480" w:lineRule="auto"/>
        <w:jc w:val="both"/>
      </w:pPr>
      <w:proofErr w:type="gramStart"/>
      <w:r>
        <w:t>the</w:t>
      </w:r>
      <w:proofErr w:type="gramEnd"/>
      <w:r>
        <w:t xml:space="preserve"> parties should be in the courtroom by 8:30 a.m. on each day of trial if there are no pretrial matters to discuss.  If the parties need to address any pretrial issues, they should notify the Court at least 24 hours in advance and be ready to take up the pretrial issues at 8:00 a.m. </w:t>
      </w:r>
    </w:p>
    <w:p w14:paraId="038DB61B" w14:textId="6D82BF7D" w:rsidR="00E97459" w:rsidRDefault="00E97459" w:rsidP="00A95937">
      <w:pPr>
        <w:pStyle w:val="ListParagraph"/>
        <w:numPr>
          <w:ilvl w:val="0"/>
          <w:numId w:val="2"/>
        </w:numPr>
        <w:spacing w:after="0" w:line="480" w:lineRule="auto"/>
        <w:jc w:val="both"/>
      </w:pPr>
      <w:r>
        <w:t xml:space="preserve">Unless excused by the Court, counsel and all participants at counsel table shall: (a) stand </w:t>
      </w:r>
    </w:p>
    <w:p w14:paraId="58AFDD17" w14:textId="37EC1483" w:rsidR="00E97459" w:rsidRDefault="00E97459" w:rsidP="00A95937">
      <w:pPr>
        <w:spacing w:after="0" w:line="480" w:lineRule="auto"/>
        <w:jc w:val="both"/>
      </w:pPr>
      <w:r>
        <w:t>as Court is opened, recessed, or adjourned; (b) stand when the jury enters and retires from the courtroom; (c) address all remarks, other than examination of a witness, to the Court instead of to opposing counsel; and (d) avoid disparaging personal remarks toward opposing counsel.</w:t>
      </w:r>
    </w:p>
    <w:p w14:paraId="674A40BC" w14:textId="0F6B04B3" w:rsidR="00E97459" w:rsidRDefault="00E97459" w:rsidP="00A95937">
      <w:pPr>
        <w:pStyle w:val="ListParagraph"/>
        <w:numPr>
          <w:ilvl w:val="0"/>
          <w:numId w:val="2"/>
        </w:numPr>
        <w:spacing w:after="0" w:line="480" w:lineRule="auto"/>
        <w:jc w:val="both"/>
      </w:pPr>
      <w:r>
        <w:t>Except in unusual circumstances, counsel should stand when addressing the Court, being</w:t>
      </w:r>
    </w:p>
    <w:p w14:paraId="6E5A240B" w14:textId="2234A87B" w:rsidR="00E97459" w:rsidRDefault="00E97459" w:rsidP="00A95937">
      <w:pPr>
        <w:spacing w:after="0" w:line="480" w:lineRule="auto"/>
        <w:jc w:val="both"/>
      </w:pPr>
      <w:r>
        <w:t xml:space="preserve">addressed by the </w:t>
      </w:r>
      <w:proofErr w:type="gramStart"/>
      <w:r>
        <w:t>Court, or</w:t>
      </w:r>
      <w:proofErr w:type="gramEnd"/>
      <w:r>
        <w:t xml:space="preserve"> examining a witness.  </w:t>
      </w:r>
      <w:r>
        <w:rPr>
          <w:i/>
          <w:iCs/>
        </w:rPr>
        <w:t>See</w:t>
      </w:r>
      <w:r>
        <w:t xml:space="preserve"> </w:t>
      </w:r>
      <w:r>
        <w:rPr>
          <w:b/>
          <w:bCs/>
        </w:rPr>
        <w:t>Local Rule 83.3(a)</w:t>
      </w:r>
      <w:r>
        <w:t>.</w:t>
      </w:r>
    </w:p>
    <w:p w14:paraId="781FB9A0" w14:textId="12C603DB" w:rsidR="00E97459" w:rsidRDefault="00E97459" w:rsidP="00A95937">
      <w:pPr>
        <w:pStyle w:val="ListParagraph"/>
        <w:numPr>
          <w:ilvl w:val="0"/>
          <w:numId w:val="2"/>
        </w:numPr>
        <w:spacing w:after="0" w:line="480" w:lineRule="auto"/>
        <w:jc w:val="both"/>
      </w:pPr>
      <w:r>
        <w:t xml:space="preserve">Counsel shall provide the Court with a list of potential questions and/or topics to address </w:t>
      </w:r>
    </w:p>
    <w:p w14:paraId="6A605045" w14:textId="506E3D8D" w:rsidR="00E97459" w:rsidRDefault="00E97459" w:rsidP="00A95937">
      <w:pPr>
        <w:spacing w:after="0" w:line="480" w:lineRule="auto"/>
        <w:jc w:val="both"/>
      </w:pPr>
      <w:r>
        <w:t xml:space="preserve">during voir dire.  Each party will have no more than 30 minutes to conduct its own voir dire.  At the conclusion of all questioning, the jury will be </w:t>
      </w:r>
      <w:proofErr w:type="gramStart"/>
      <w:r>
        <w:t>excused</w:t>
      </w:r>
      <w:proofErr w:type="gramEnd"/>
      <w:r>
        <w:t xml:space="preserve"> and each side may move to strike for cause.  </w:t>
      </w:r>
      <w:proofErr w:type="gramStart"/>
      <w:r>
        <w:t>Plaintiff’s</w:t>
      </w:r>
      <w:proofErr w:type="gramEnd"/>
      <w:r>
        <w:t xml:space="preserve"> strikes will be made first.  The Court will typically empanel a jury before noon on the first day of trial.</w:t>
      </w:r>
    </w:p>
    <w:p w14:paraId="777937F6" w14:textId="2212D178" w:rsidR="005C5D68" w:rsidRDefault="005C5D68" w:rsidP="00A95937">
      <w:pPr>
        <w:pStyle w:val="ListParagraph"/>
        <w:numPr>
          <w:ilvl w:val="0"/>
          <w:numId w:val="2"/>
        </w:numPr>
        <w:spacing w:after="0" w:line="480" w:lineRule="auto"/>
        <w:jc w:val="both"/>
      </w:pPr>
      <w:r>
        <w:lastRenderedPageBreak/>
        <w:t xml:space="preserve">Absent good cause, opening statements will be limited to 30 minutes for each side.  </w:t>
      </w:r>
    </w:p>
    <w:p w14:paraId="18396517" w14:textId="6424485A" w:rsidR="005C5D68" w:rsidRDefault="005C5D68" w:rsidP="00A95937">
      <w:pPr>
        <w:spacing w:after="0" w:line="480" w:lineRule="auto"/>
        <w:jc w:val="both"/>
      </w:pPr>
      <w:r>
        <w:t>Typically, the Court will give the parties warnings at 5 and 1 minutes.</w:t>
      </w:r>
    </w:p>
    <w:p w14:paraId="534A2B9B" w14:textId="77777777" w:rsidR="005C5D68" w:rsidRDefault="005C5D68" w:rsidP="00A95937">
      <w:pPr>
        <w:pStyle w:val="ListParagraph"/>
        <w:numPr>
          <w:ilvl w:val="0"/>
          <w:numId w:val="2"/>
        </w:numPr>
        <w:spacing w:after="0" w:line="480" w:lineRule="auto"/>
        <w:jc w:val="both"/>
      </w:pPr>
      <w:r>
        <w:t xml:space="preserve">Visual aid or exhibits may be used during opening statements.  The parties must </w:t>
      </w:r>
      <w:proofErr w:type="gramStart"/>
      <w:r>
        <w:t>show</w:t>
      </w:r>
      <w:proofErr w:type="gramEnd"/>
      <w:r>
        <w:t xml:space="preserve"> </w:t>
      </w:r>
    </w:p>
    <w:p w14:paraId="0EBA7BC3" w14:textId="3D060530" w:rsidR="005C5D68" w:rsidRDefault="005C5D68" w:rsidP="00A95937">
      <w:pPr>
        <w:spacing w:after="0" w:line="480" w:lineRule="auto"/>
        <w:jc w:val="both"/>
      </w:pPr>
      <w:r>
        <w:t xml:space="preserve">opposing </w:t>
      </w:r>
      <w:proofErr w:type="gramStart"/>
      <w:r>
        <w:t>counsel</w:t>
      </w:r>
      <w:proofErr w:type="gramEnd"/>
      <w:r>
        <w:t xml:space="preserve"> the visual aid or exhibit </w:t>
      </w:r>
      <w:r w:rsidR="003C56F7">
        <w:t xml:space="preserve">at least 72 hours </w:t>
      </w:r>
      <w:r>
        <w:t xml:space="preserve">prior to the use of the item during opening statement.  If either party objects to the visual aid or exhibit, the parties must notify the Court at least 24 hours before the first day of trial.  The visual aid or exhibit’s admissibility will be taken up at 8:00 a.m. before the first day of trial.  </w:t>
      </w:r>
    </w:p>
    <w:p w14:paraId="21A9D6F3" w14:textId="59878E07" w:rsidR="005C5D68" w:rsidRDefault="005C5D68" w:rsidP="00A95937">
      <w:pPr>
        <w:pStyle w:val="ListParagraph"/>
        <w:numPr>
          <w:ilvl w:val="0"/>
          <w:numId w:val="2"/>
        </w:numPr>
        <w:spacing w:after="0" w:line="480" w:lineRule="auto"/>
        <w:jc w:val="both"/>
      </w:pPr>
      <w:proofErr w:type="gramStart"/>
      <w:r>
        <w:t>During the course of</w:t>
      </w:r>
      <w:proofErr w:type="gramEnd"/>
      <w:r>
        <w:t xml:space="preserve"> trial, each party shall notify opposing counsel of all witnesses it </w:t>
      </w:r>
    </w:p>
    <w:p w14:paraId="510F0795" w14:textId="3B65DB7D" w:rsidR="005C5D68" w:rsidRDefault="005C5D68" w:rsidP="00A95937">
      <w:pPr>
        <w:spacing w:after="0" w:line="480" w:lineRule="auto"/>
        <w:jc w:val="both"/>
      </w:pPr>
      <w:r>
        <w:t>intends to call the following day.  The parties should be prepared to have a witness ready to testify immediately following the conclusion of testimony of another witness.</w:t>
      </w:r>
    </w:p>
    <w:p w14:paraId="5EE86D58" w14:textId="35DA8A28" w:rsidR="005C5D68" w:rsidRDefault="005C5D68" w:rsidP="00A95937">
      <w:pPr>
        <w:pStyle w:val="ListParagraph"/>
        <w:numPr>
          <w:ilvl w:val="0"/>
          <w:numId w:val="2"/>
        </w:numPr>
        <w:spacing w:after="0" w:line="480" w:lineRule="auto"/>
        <w:jc w:val="both"/>
      </w:pPr>
      <w:r>
        <w:t>The interrogation of each witness shall consist of: (1) direct examination; (2) cross-</w:t>
      </w:r>
    </w:p>
    <w:p w14:paraId="52C3E876" w14:textId="623EA840" w:rsidR="005C5D68" w:rsidRDefault="005C5D68" w:rsidP="00A95937">
      <w:pPr>
        <w:spacing w:after="0" w:line="480" w:lineRule="auto"/>
        <w:jc w:val="both"/>
      </w:pPr>
      <w:r>
        <w:t>examination; and (3) redirect examination.  No further questioning will be permitted except by leave of Court and only in extraordinary circumstances.</w:t>
      </w:r>
    </w:p>
    <w:p w14:paraId="065F2033" w14:textId="0352977B" w:rsidR="005C5D68" w:rsidRDefault="005C5D68" w:rsidP="00A95937">
      <w:pPr>
        <w:pStyle w:val="ListParagraph"/>
        <w:numPr>
          <w:ilvl w:val="0"/>
          <w:numId w:val="2"/>
        </w:numPr>
        <w:spacing w:after="0" w:line="480" w:lineRule="auto"/>
        <w:jc w:val="both"/>
      </w:pPr>
      <w:r>
        <w:t xml:space="preserve">Only one (1) counsel per party may examine a witness.  </w:t>
      </w:r>
      <w:r>
        <w:rPr>
          <w:i/>
          <w:iCs/>
        </w:rPr>
        <w:t>See</w:t>
      </w:r>
      <w:r>
        <w:t xml:space="preserve"> </w:t>
      </w:r>
      <w:r>
        <w:rPr>
          <w:b/>
          <w:bCs/>
        </w:rPr>
        <w:t>Local Rule 83.3(b)</w:t>
      </w:r>
      <w:r>
        <w:t>.</w:t>
      </w:r>
    </w:p>
    <w:p w14:paraId="5151F01F" w14:textId="7EC68710" w:rsidR="005C5D68" w:rsidRDefault="005C5D68" w:rsidP="00A95937">
      <w:pPr>
        <w:pStyle w:val="ListParagraph"/>
        <w:numPr>
          <w:ilvl w:val="0"/>
          <w:numId w:val="2"/>
        </w:numPr>
        <w:spacing w:after="0" w:line="480" w:lineRule="auto"/>
        <w:jc w:val="both"/>
      </w:pPr>
      <w:r>
        <w:t xml:space="preserve">Counsel may approach a witness for any legitimate purpose without requesting </w:t>
      </w:r>
    </w:p>
    <w:p w14:paraId="0F62809D" w14:textId="77B8A244" w:rsidR="005C5D68" w:rsidRDefault="005C5D68" w:rsidP="00A95937">
      <w:pPr>
        <w:spacing w:after="0" w:line="480" w:lineRule="auto"/>
        <w:jc w:val="both"/>
      </w:pPr>
      <w:r>
        <w:t xml:space="preserve">permission to do so.  Witnesses, however, shall be interrogated from a reasonable distance and shall not be badgered.  </w:t>
      </w:r>
    </w:p>
    <w:p w14:paraId="0D6AA4C7" w14:textId="0D64AC12" w:rsidR="005C5D68" w:rsidRDefault="005C5D68" w:rsidP="00A95937">
      <w:pPr>
        <w:pStyle w:val="ListParagraph"/>
        <w:numPr>
          <w:ilvl w:val="0"/>
          <w:numId w:val="2"/>
        </w:numPr>
        <w:spacing w:after="0" w:line="480" w:lineRule="auto"/>
        <w:jc w:val="both"/>
      </w:pPr>
      <w:r>
        <w:t xml:space="preserve">If a podium is provided, counsel may use </w:t>
      </w:r>
      <w:proofErr w:type="gramStart"/>
      <w:r>
        <w:t>it, but</w:t>
      </w:r>
      <w:proofErr w:type="gramEnd"/>
      <w:r>
        <w:t xml:space="preserve"> are not required to do so.  Counsel will </w:t>
      </w:r>
    </w:p>
    <w:p w14:paraId="633DEBB8" w14:textId="42D33163" w:rsidR="005C5D68" w:rsidRDefault="005C5D68" w:rsidP="00A95937">
      <w:pPr>
        <w:spacing w:after="0" w:line="480" w:lineRule="auto"/>
        <w:jc w:val="both"/>
      </w:pPr>
      <w:r>
        <w:t>not, however, be allowed to intrude into the jury’s space.  Additionally, no paper, object, or hands of counsel shall be placed on the railing in front of the jury box.</w:t>
      </w:r>
    </w:p>
    <w:p w14:paraId="0435455D" w14:textId="56226D45" w:rsidR="005C5D68" w:rsidRDefault="005C5D68" w:rsidP="00A95937">
      <w:pPr>
        <w:pStyle w:val="ListParagraph"/>
        <w:numPr>
          <w:ilvl w:val="0"/>
          <w:numId w:val="2"/>
        </w:numPr>
        <w:spacing w:after="0" w:line="480" w:lineRule="auto"/>
        <w:jc w:val="both"/>
      </w:pPr>
      <w:r>
        <w:t xml:space="preserve">When objecting, counsel should say “objection” plus the legal reason (i.e., leading, </w:t>
      </w:r>
    </w:p>
    <w:p w14:paraId="43001229" w14:textId="474218B4" w:rsidR="005C5D68" w:rsidRDefault="005C5D68" w:rsidP="00A95937">
      <w:pPr>
        <w:spacing w:after="0" w:line="480" w:lineRule="auto"/>
        <w:jc w:val="both"/>
      </w:pPr>
      <w:r>
        <w:t xml:space="preserve">hearsay, etc.).  If objecting counsel desires to give reasons for the objection or if opposing counsel opposes the objection, counsel shall request leave to approach the bench.  Objections to evidence </w:t>
      </w:r>
      <w:r>
        <w:lastRenderedPageBreak/>
        <w:t xml:space="preserve">should be made only by counsel handling the witness.  Objections during opening statements or closing arguments should be made only by counsel making the opening statement or closing argument.  </w:t>
      </w:r>
    </w:p>
    <w:p w14:paraId="6D7586DB" w14:textId="128759B1" w:rsidR="007035F6" w:rsidRDefault="007035F6" w:rsidP="00A95937">
      <w:pPr>
        <w:pStyle w:val="ListParagraph"/>
        <w:numPr>
          <w:ilvl w:val="0"/>
          <w:numId w:val="2"/>
        </w:numPr>
        <w:spacing w:after="0" w:line="480" w:lineRule="auto"/>
        <w:jc w:val="both"/>
      </w:pPr>
      <w:r>
        <w:t xml:space="preserve">After </w:t>
      </w:r>
      <w:proofErr w:type="gramStart"/>
      <w:r>
        <w:t>counsel</w:t>
      </w:r>
      <w:proofErr w:type="gramEnd"/>
      <w:r>
        <w:t xml:space="preserve"> questions an expert witness about his or her qualifications, do not ask the </w:t>
      </w:r>
    </w:p>
    <w:p w14:paraId="2C4FE927" w14:textId="0E549FB1" w:rsidR="007035F6" w:rsidRDefault="007035F6" w:rsidP="00A95937">
      <w:pPr>
        <w:spacing w:after="0" w:line="480" w:lineRule="auto"/>
        <w:jc w:val="both"/>
      </w:pPr>
      <w:r>
        <w:t>Court to declare the witness an expert.</w:t>
      </w:r>
    </w:p>
    <w:p w14:paraId="24585F9E" w14:textId="322ED228" w:rsidR="007035F6" w:rsidRDefault="007035F6" w:rsidP="00A95937">
      <w:pPr>
        <w:pStyle w:val="ListParagraph"/>
        <w:numPr>
          <w:ilvl w:val="0"/>
          <w:numId w:val="2"/>
        </w:numPr>
        <w:spacing w:after="0" w:line="480" w:lineRule="auto"/>
        <w:jc w:val="both"/>
      </w:pPr>
      <w:r>
        <w:t xml:space="preserve">Counsel shall treat adverse witnesses and parties with fairness and consideration.  No </w:t>
      </w:r>
    </w:p>
    <w:p w14:paraId="62C208D4" w14:textId="6E48E0CD" w:rsidR="007035F6" w:rsidRDefault="007035F6" w:rsidP="00A95937">
      <w:pPr>
        <w:spacing w:after="0" w:line="480" w:lineRule="auto"/>
        <w:jc w:val="both"/>
      </w:pPr>
      <w:r>
        <w:t xml:space="preserve">abusive </w:t>
      </w:r>
      <w:r w:rsidR="00C037EE">
        <w:t>language</w:t>
      </w:r>
      <w:r>
        <w:t xml:space="preserve"> or offensive personal references will be tolerated.</w:t>
      </w:r>
    </w:p>
    <w:p w14:paraId="6CD5EC79" w14:textId="15BF04BC" w:rsidR="007035F6" w:rsidRDefault="007035F6" w:rsidP="00A95937">
      <w:pPr>
        <w:pStyle w:val="ListParagraph"/>
        <w:numPr>
          <w:ilvl w:val="0"/>
          <w:numId w:val="2"/>
        </w:numPr>
        <w:spacing w:after="0" w:line="480" w:lineRule="auto"/>
        <w:jc w:val="both"/>
      </w:pPr>
      <w:r>
        <w:t xml:space="preserve">Visible reactions to a witness’s testimony, counsel’s presentation, or any Court ruling </w:t>
      </w:r>
    </w:p>
    <w:p w14:paraId="1E1FEF35" w14:textId="36FA6023" w:rsidR="007035F6" w:rsidRDefault="007035F6" w:rsidP="00A95937">
      <w:pPr>
        <w:spacing w:after="0" w:line="480" w:lineRule="auto"/>
        <w:jc w:val="both"/>
      </w:pPr>
      <w:r>
        <w:t>(such as facial or body gestures) are inappropriate.</w:t>
      </w:r>
    </w:p>
    <w:p w14:paraId="447508DA" w14:textId="1860B29F" w:rsidR="007035F6" w:rsidRDefault="007035F6" w:rsidP="00A95937">
      <w:pPr>
        <w:pStyle w:val="ListParagraph"/>
        <w:numPr>
          <w:ilvl w:val="0"/>
          <w:numId w:val="2"/>
        </w:numPr>
        <w:spacing w:after="0" w:line="480" w:lineRule="auto"/>
        <w:jc w:val="both"/>
      </w:pPr>
      <w:r>
        <w:t>The length of closing arguments will be established during the instruction conference.</w:t>
      </w:r>
    </w:p>
    <w:p w14:paraId="37CF0D70" w14:textId="07B40D6C" w:rsidR="007035F6" w:rsidRDefault="007035F6" w:rsidP="00A95937">
      <w:pPr>
        <w:pStyle w:val="ListParagraph"/>
        <w:numPr>
          <w:ilvl w:val="0"/>
          <w:numId w:val="2"/>
        </w:numPr>
        <w:spacing w:after="0" w:line="480" w:lineRule="auto"/>
        <w:jc w:val="both"/>
      </w:pPr>
      <w:r>
        <w:t xml:space="preserve">Instructions will be read to the jury before closing arguments.  Each juror will be given a </w:t>
      </w:r>
    </w:p>
    <w:p w14:paraId="6D684CEC" w14:textId="6A9598D4" w:rsidR="007035F6" w:rsidRDefault="007035F6" w:rsidP="00A95937">
      <w:pPr>
        <w:spacing w:after="0" w:line="480" w:lineRule="auto"/>
        <w:jc w:val="both"/>
      </w:pPr>
      <w:r>
        <w:t>copy of the instructions after closing arguments for use during deliberations.</w:t>
      </w:r>
    </w:p>
    <w:p w14:paraId="2809A19B" w14:textId="1907C8F4" w:rsidR="007035F6" w:rsidRDefault="007035F6" w:rsidP="00A95937">
      <w:pPr>
        <w:pStyle w:val="ListParagraph"/>
        <w:numPr>
          <w:ilvl w:val="0"/>
          <w:numId w:val="2"/>
        </w:numPr>
        <w:spacing w:after="0" w:line="480" w:lineRule="auto"/>
        <w:jc w:val="both"/>
      </w:pPr>
      <w:r>
        <w:t xml:space="preserve">After the jury retires, counsel for each party shall assemble all exhibits and keep them </w:t>
      </w:r>
    </w:p>
    <w:p w14:paraId="6A5A267D" w14:textId="41F189FA" w:rsidR="007035F6" w:rsidRDefault="007035F6" w:rsidP="00A95937">
      <w:pPr>
        <w:spacing w:after="0" w:line="480" w:lineRule="auto"/>
        <w:jc w:val="both"/>
      </w:pPr>
      <w:r>
        <w:t>available in the courtroom.  Counsel and their clients should remain in the courthouse and advise the Court’s staff where they will be located while the jury is deliberating.</w:t>
      </w:r>
    </w:p>
    <w:p w14:paraId="411A2878" w14:textId="40DE6B5F" w:rsidR="007035F6" w:rsidRDefault="007035F6" w:rsidP="00A95937">
      <w:pPr>
        <w:pStyle w:val="ListParagraph"/>
        <w:numPr>
          <w:ilvl w:val="0"/>
          <w:numId w:val="2"/>
        </w:numPr>
        <w:spacing w:after="0" w:line="480" w:lineRule="auto"/>
        <w:jc w:val="both"/>
      </w:pPr>
      <w:r>
        <w:t xml:space="preserve">After the jury is dismissed, counsel for each party must take possession of his or her </w:t>
      </w:r>
    </w:p>
    <w:p w14:paraId="6FA5C895" w14:textId="35A714D6" w:rsidR="007035F6" w:rsidRDefault="007035F6" w:rsidP="00A95937">
      <w:pPr>
        <w:spacing w:after="0" w:line="480" w:lineRule="auto"/>
        <w:jc w:val="both"/>
      </w:pPr>
      <w:r>
        <w:t>exhibits from the courtroom deputy and sign the receipt at the bottom of the exhibit list.</w:t>
      </w:r>
    </w:p>
    <w:p w14:paraId="0846DB77" w14:textId="7C68A332" w:rsidR="007035F6" w:rsidRPr="007035F6" w:rsidRDefault="007035F6" w:rsidP="00A95937">
      <w:pPr>
        <w:pStyle w:val="ListParagraph"/>
        <w:numPr>
          <w:ilvl w:val="0"/>
          <w:numId w:val="2"/>
        </w:numPr>
        <w:spacing w:after="0" w:line="480" w:lineRule="auto"/>
        <w:jc w:val="both"/>
      </w:pPr>
      <w:r>
        <w:t xml:space="preserve">If the parties have any kind of daily transcript or </w:t>
      </w:r>
      <w:proofErr w:type="spellStart"/>
      <w:r>
        <w:t>realtime</w:t>
      </w:r>
      <w:proofErr w:type="spellEnd"/>
      <w:r>
        <w:t xml:space="preserve"> requests during the trial, they </w:t>
      </w:r>
    </w:p>
    <w:p w14:paraId="063E7A3B" w14:textId="542DD7AB" w:rsidR="007035F6" w:rsidRPr="007035F6" w:rsidRDefault="007035F6" w:rsidP="00A95937">
      <w:pPr>
        <w:spacing w:after="0" w:line="480" w:lineRule="auto"/>
        <w:jc w:val="both"/>
      </w:pPr>
      <w:r>
        <w:rPr>
          <w:b/>
          <w:bCs/>
        </w:rPr>
        <w:t xml:space="preserve">must </w:t>
      </w:r>
      <w:r>
        <w:t xml:space="preserve">contact the Court Report one month before the start of trial by e-mail.  </w:t>
      </w:r>
    </w:p>
    <w:p w14:paraId="78293C8F" w14:textId="0275B468" w:rsidR="001C705A" w:rsidRPr="001C705A" w:rsidRDefault="001C705A" w:rsidP="00A95937">
      <w:pPr>
        <w:spacing w:after="200" w:line="480" w:lineRule="auto"/>
        <w:ind w:firstLine="720"/>
        <w:jc w:val="both"/>
        <w:rPr>
          <w:rFonts w:cs="Times New Roman"/>
          <w:b/>
        </w:rPr>
      </w:pPr>
      <w:r w:rsidRPr="001C705A">
        <w:rPr>
          <w:rFonts w:cs="Times New Roman"/>
          <w:b/>
        </w:rPr>
        <w:t>IT IS SO ORDERE</w:t>
      </w:r>
      <w:r w:rsidR="00E97459">
        <w:rPr>
          <w:rFonts w:cs="Times New Roman"/>
          <w:b/>
        </w:rPr>
        <w:t>D.</w:t>
      </w:r>
    </w:p>
    <w:p w14:paraId="61054311" w14:textId="35D7B6D5" w:rsidR="001C705A" w:rsidRPr="001C705A" w:rsidRDefault="001C705A" w:rsidP="00A95937">
      <w:pPr>
        <w:spacing w:after="0" w:line="240" w:lineRule="auto"/>
        <w:ind w:firstLine="720"/>
        <w:jc w:val="both"/>
        <w:rPr>
          <w:rFonts w:cs="Times New Roman"/>
          <w:b/>
        </w:rPr>
      </w:pPr>
      <w:r w:rsidRPr="001C705A">
        <w:rPr>
          <w:rFonts w:eastAsia="Times New Roman" w:cs="Times New Roman"/>
          <w:szCs w:val="24"/>
        </w:rPr>
        <w:tab/>
      </w:r>
      <w:r w:rsidRPr="001C705A">
        <w:rPr>
          <w:rFonts w:eastAsia="Times New Roman" w:cs="Times New Roman"/>
          <w:szCs w:val="24"/>
        </w:rPr>
        <w:tab/>
      </w:r>
      <w:r w:rsidRPr="001C705A">
        <w:rPr>
          <w:rFonts w:eastAsia="Times New Roman" w:cs="Times New Roman"/>
          <w:szCs w:val="24"/>
        </w:rPr>
        <w:tab/>
      </w:r>
      <w:r w:rsidRPr="001C705A">
        <w:rPr>
          <w:rFonts w:eastAsia="Times New Roman" w:cs="Times New Roman"/>
          <w:szCs w:val="24"/>
        </w:rPr>
        <w:tab/>
      </w:r>
      <w:r w:rsidRPr="001C705A">
        <w:rPr>
          <w:rFonts w:eastAsia="Times New Roman" w:cs="Times New Roman"/>
          <w:szCs w:val="24"/>
        </w:rPr>
        <w:tab/>
      </w:r>
      <w:r w:rsidRPr="001C705A">
        <w:rPr>
          <w:rFonts w:eastAsia="Times New Roman" w:cs="Times New Roman"/>
          <w:szCs w:val="24"/>
        </w:rPr>
        <w:tab/>
      </w:r>
      <w:r w:rsidRPr="001C705A">
        <w:rPr>
          <w:rFonts w:eastAsia="Times New Roman" w:cs="Times New Roman"/>
          <w:szCs w:val="24"/>
          <w:u w:val="single"/>
        </w:rPr>
        <w:t xml:space="preserve">/s/ </w:t>
      </w:r>
      <w:r w:rsidR="003A4884">
        <w:rPr>
          <w:rFonts w:eastAsia="Times New Roman" w:cs="Times New Roman"/>
          <w:szCs w:val="24"/>
          <w:u w:val="single"/>
        </w:rPr>
        <w:t>Megan Blair Benton</w:t>
      </w:r>
      <w:r w:rsidRPr="001C705A">
        <w:rPr>
          <w:rFonts w:eastAsia="Times New Roman" w:cs="Times New Roman"/>
          <w:szCs w:val="24"/>
          <w:u w:val="single"/>
        </w:rPr>
        <w:tab/>
      </w:r>
      <w:r w:rsidRPr="001C705A">
        <w:rPr>
          <w:rFonts w:eastAsia="Times New Roman" w:cs="Times New Roman"/>
          <w:szCs w:val="24"/>
          <w:u w:val="single"/>
        </w:rPr>
        <w:tab/>
        <w:t xml:space="preserve"> </w:t>
      </w:r>
    </w:p>
    <w:p w14:paraId="21EACC9A" w14:textId="11BE0E6B" w:rsidR="001C705A" w:rsidRPr="001C705A" w:rsidRDefault="001C705A" w:rsidP="00A95937">
      <w:pPr>
        <w:tabs>
          <w:tab w:val="left" w:pos="720"/>
          <w:tab w:val="left" w:pos="1440"/>
          <w:tab w:val="left" w:pos="2160"/>
          <w:tab w:val="left" w:pos="2880"/>
          <w:tab w:val="left" w:pos="3600"/>
          <w:tab w:val="left" w:pos="4320"/>
          <w:tab w:val="left" w:pos="5040"/>
        </w:tabs>
        <w:spacing w:after="0" w:line="240" w:lineRule="auto"/>
        <w:ind w:left="5040" w:hanging="5040"/>
        <w:jc w:val="both"/>
        <w:rPr>
          <w:rFonts w:eastAsia="Times New Roman" w:cs="Times New Roman"/>
          <w:szCs w:val="24"/>
        </w:rPr>
      </w:pPr>
      <w:r w:rsidRPr="001C705A">
        <w:rPr>
          <w:rFonts w:eastAsia="Times New Roman" w:cs="Times New Roman"/>
          <w:szCs w:val="24"/>
        </w:rPr>
        <w:tab/>
      </w:r>
      <w:r w:rsidRPr="001C705A">
        <w:rPr>
          <w:rFonts w:eastAsia="Times New Roman" w:cs="Times New Roman"/>
          <w:szCs w:val="24"/>
        </w:rPr>
        <w:tab/>
      </w:r>
      <w:r w:rsidRPr="001C705A">
        <w:rPr>
          <w:rFonts w:eastAsia="Times New Roman" w:cs="Times New Roman"/>
          <w:szCs w:val="24"/>
        </w:rPr>
        <w:tab/>
      </w:r>
      <w:r w:rsidRPr="001C705A">
        <w:rPr>
          <w:rFonts w:eastAsia="Times New Roman" w:cs="Times New Roman"/>
          <w:szCs w:val="24"/>
        </w:rPr>
        <w:tab/>
      </w:r>
      <w:r w:rsidRPr="001C705A">
        <w:rPr>
          <w:rFonts w:eastAsia="Times New Roman" w:cs="Times New Roman"/>
          <w:szCs w:val="24"/>
        </w:rPr>
        <w:tab/>
      </w:r>
      <w:r w:rsidRPr="001C705A">
        <w:rPr>
          <w:rFonts w:eastAsia="Times New Roman" w:cs="Times New Roman"/>
          <w:szCs w:val="24"/>
        </w:rPr>
        <w:tab/>
      </w:r>
      <w:r w:rsidRPr="001C705A">
        <w:rPr>
          <w:rFonts w:eastAsia="Times New Roman" w:cs="Times New Roman"/>
          <w:szCs w:val="24"/>
        </w:rPr>
        <w:tab/>
      </w:r>
      <w:r w:rsidR="003A4884">
        <w:rPr>
          <w:rFonts w:eastAsia="Times New Roman" w:cs="Times New Roman"/>
          <w:szCs w:val="24"/>
        </w:rPr>
        <w:t>MEGAN BLAIR BENTON</w:t>
      </w:r>
    </w:p>
    <w:p w14:paraId="47B7F93A" w14:textId="77777777" w:rsidR="001C705A" w:rsidRPr="001C705A" w:rsidRDefault="001C705A" w:rsidP="00A95937">
      <w:pPr>
        <w:tabs>
          <w:tab w:val="left" w:pos="720"/>
          <w:tab w:val="left" w:pos="1440"/>
          <w:tab w:val="left" w:pos="2160"/>
          <w:tab w:val="left" w:pos="2880"/>
          <w:tab w:val="left" w:pos="3600"/>
          <w:tab w:val="left" w:pos="4320"/>
          <w:tab w:val="left" w:pos="5040"/>
        </w:tabs>
        <w:spacing w:after="0" w:line="240" w:lineRule="auto"/>
        <w:ind w:left="5040" w:hanging="5040"/>
        <w:jc w:val="both"/>
        <w:rPr>
          <w:rFonts w:eastAsia="Times New Roman" w:cs="Times New Roman"/>
          <w:caps/>
          <w:szCs w:val="24"/>
        </w:rPr>
      </w:pPr>
      <w:r w:rsidRPr="001C705A">
        <w:rPr>
          <w:rFonts w:eastAsia="Times New Roman" w:cs="Times New Roman"/>
          <w:szCs w:val="24"/>
        </w:rPr>
        <w:t xml:space="preserve"> </w:t>
      </w:r>
      <w:r w:rsidRPr="001C705A">
        <w:rPr>
          <w:rFonts w:eastAsia="Times New Roman" w:cs="Times New Roman"/>
          <w:szCs w:val="24"/>
        </w:rPr>
        <w:tab/>
      </w:r>
      <w:r w:rsidRPr="001C705A">
        <w:rPr>
          <w:rFonts w:eastAsia="Times New Roman" w:cs="Times New Roman"/>
          <w:szCs w:val="24"/>
        </w:rPr>
        <w:tab/>
      </w:r>
      <w:r w:rsidRPr="001C705A">
        <w:rPr>
          <w:rFonts w:eastAsia="Times New Roman" w:cs="Times New Roman"/>
          <w:szCs w:val="24"/>
        </w:rPr>
        <w:tab/>
      </w:r>
      <w:r w:rsidRPr="001C705A">
        <w:rPr>
          <w:rFonts w:eastAsia="Times New Roman" w:cs="Times New Roman"/>
          <w:szCs w:val="24"/>
        </w:rPr>
        <w:tab/>
      </w:r>
      <w:r w:rsidRPr="001C705A">
        <w:rPr>
          <w:rFonts w:eastAsia="Times New Roman" w:cs="Times New Roman"/>
          <w:szCs w:val="24"/>
        </w:rPr>
        <w:tab/>
      </w:r>
      <w:r w:rsidRPr="001C705A">
        <w:rPr>
          <w:rFonts w:eastAsia="Times New Roman" w:cs="Times New Roman"/>
          <w:szCs w:val="24"/>
        </w:rPr>
        <w:tab/>
      </w:r>
      <w:r w:rsidRPr="001C705A">
        <w:rPr>
          <w:rFonts w:eastAsia="Times New Roman" w:cs="Times New Roman"/>
          <w:szCs w:val="24"/>
        </w:rPr>
        <w:tab/>
      </w:r>
      <w:r w:rsidRPr="001C705A">
        <w:rPr>
          <w:rFonts w:eastAsia="Times New Roman" w:cs="Times New Roman"/>
          <w:caps/>
          <w:szCs w:val="24"/>
        </w:rPr>
        <w:t>United States District Judge</w:t>
      </w:r>
    </w:p>
    <w:p w14:paraId="77E0F245" w14:textId="364435EE" w:rsidR="001C705A" w:rsidRPr="00E97459" w:rsidRDefault="001C705A" w:rsidP="00A95937">
      <w:pPr>
        <w:spacing w:after="0" w:line="480" w:lineRule="auto"/>
        <w:jc w:val="both"/>
        <w:rPr>
          <w:rFonts w:eastAsia="Times New Roman" w:cs="Times New Roman"/>
          <w:szCs w:val="24"/>
        </w:rPr>
      </w:pPr>
      <w:r w:rsidRPr="001C705A">
        <w:rPr>
          <w:rFonts w:eastAsia="Times New Roman" w:cs="Times New Roman"/>
          <w:szCs w:val="24"/>
        </w:rPr>
        <w:t>Dated</w:t>
      </w:r>
      <w:proofErr w:type="gramStart"/>
      <w:r w:rsidRPr="001C705A">
        <w:rPr>
          <w:rFonts w:eastAsia="Times New Roman" w:cs="Times New Roman"/>
          <w:szCs w:val="24"/>
        </w:rPr>
        <w:t xml:space="preserve">:  </w:t>
      </w:r>
      <w:r w:rsidR="00E97459">
        <w:rPr>
          <w:rFonts w:eastAsia="Times New Roman" w:cs="Times New Roman"/>
          <w:szCs w:val="24"/>
        </w:rPr>
        <w:t>_</w:t>
      </w:r>
      <w:proofErr w:type="gramEnd"/>
      <w:r w:rsidR="00E97459">
        <w:rPr>
          <w:rFonts w:eastAsia="Times New Roman" w:cs="Times New Roman"/>
          <w:szCs w:val="24"/>
        </w:rPr>
        <w:t>_______________</w:t>
      </w:r>
    </w:p>
    <w:p w14:paraId="0BBB36DB" w14:textId="77777777" w:rsidR="001C705A" w:rsidRPr="001C705A" w:rsidRDefault="001C705A" w:rsidP="00A95937">
      <w:pPr>
        <w:spacing w:after="0" w:line="480" w:lineRule="auto"/>
        <w:jc w:val="both"/>
        <w:rPr>
          <w:rFonts w:cs="Times New Roman"/>
          <w:szCs w:val="24"/>
        </w:rPr>
      </w:pPr>
    </w:p>
    <w:p w14:paraId="59700CB5" w14:textId="77777777" w:rsidR="001C705A" w:rsidRDefault="001C705A" w:rsidP="00A95937">
      <w:pPr>
        <w:spacing w:after="0" w:line="480" w:lineRule="auto"/>
        <w:jc w:val="both"/>
      </w:pPr>
    </w:p>
    <w:sectPr w:rsidR="001C705A" w:rsidSect="00766326">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3C9F1" w14:textId="77777777" w:rsidR="007217D4" w:rsidRDefault="007217D4" w:rsidP="00CB1777">
      <w:pPr>
        <w:spacing w:after="0" w:line="240" w:lineRule="auto"/>
      </w:pPr>
      <w:r>
        <w:separator/>
      </w:r>
    </w:p>
  </w:endnote>
  <w:endnote w:type="continuationSeparator" w:id="0">
    <w:p w14:paraId="0C150B43" w14:textId="77777777" w:rsidR="007217D4" w:rsidRDefault="007217D4" w:rsidP="00CB1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3903831"/>
      <w:docPartObj>
        <w:docPartGallery w:val="Page Numbers (Bottom of Page)"/>
        <w:docPartUnique/>
      </w:docPartObj>
    </w:sdtPr>
    <w:sdtEndPr>
      <w:rPr>
        <w:rFonts w:ascii="Times New Roman" w:hAnsi="Times New Roman" w:cs="Times New Roman"/>
        <w:noProof/>
        <w:sz w:val="24"/>
        <w:szCs w:val="24"/>
      </w:rPr>
    </w:sdtEndPr>
    <w:sdtContent>
      <w:p w14:paraId="2463A09D" w14:textId="77777777" w:rsidR="004F5833" w:rsidRPr="00EA7249" w:rsidRDefault="004F5833">
        <w:pPr>
          <w:pStyle w:val="Footer"/>
          <w:jc w:val="center"/>
          <w:rPr>
            <w:rFonts w:ascii="Times New Roman" w:hAnsi="Times New Roman" w:cs="Times New Roman"/>
            <w:sz w:val="24"/>
            <w:szCs w:val="24"/>
          </w:rPr>
        </w:pPr>
        <w:r w:rsidRPr="00EA7249">
          <w:rPr>
            <w:rFonts w:ascii="Times New Roman" w:hAnsi="Times New Roman" w:cs="Times New Roman"/>
            <w:sz w:val="24"/>
            <w:szCs w:val="24"/>
          </w:rPr>
          <w:fldChar w:fldCharType="begin"/>
        </w:r>
        <w:r w:rsidRPr="00EA7249">
          <w:rPr>
            <w:rFonts w:ascii="Times New Roman" w:hAnsi="Times New Roman" w:cs="Times New Roman"/>
            <w:sz w:val="24"/>
            <w:szCs w:val="24"/>
          </w:rPr>
          <w:instrText xml:space="preserve"> PAGE   \* MERGEFORMAT </w:instrText>
        </w:r>
        <w:r w:rsidRPr="00EA7249">
          <w:rPr>
            <w:rFonts w:ascii="Times New Roman" w:hAnsi="Times New Roman" w:cs="Times New Roman"/>
            <w:sz w:val="24"/>
            <w:szCs w:val="24"/>
          </w:rPr>
          <w:fldChar w:fldCharType="separate"/>
        </w:r>
        <w:r w:rsidRPr="00EA7249">
          <w:rPr>
            <w:rFonts w:ascii="Times New Roman" w:hAnsi="Times New Roman" w:cs="Times New Roman"/>
            <w:noProof/>
            <w:sz w:val="24"/>
            <w:szCs w:val="24"/>
          </w:rPr>
          <w:t>2</w:t>
        </w:r>
        <w:r w:rsidRPr="00EA7249">
          <w:rPr>
            <w:rFonts w:ascii="Times New Roman" w:hAnsi="Times New Roman" w:cs="Times New Roman"/>
            <w:noProof/>
            <w:sz w:val="24"/>
            <w:szCs w:val="24"/>
          </w:rPr>
          <w:fldChar w:fldCharType="end"/>
        </w:r>
      </w:p>
    </w:sdtContent>
  </w:sdt>
  <w:p w14:paraId="1D15751D" w14:textId="77777777" w:rsidR="004F5833" w:rsidRPr="00EA7249" w:rsidRDefault="004F5833">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6E975" w14:textId="77777777" w:rsidR="007217D4" w:rsidRDefault="007217D4" w:rsidP="00CB1777">
      <w:pPr>
        <w:spacing w:after="0" w:line="240" w:lineRule="auto"/>
      </w:pPr>
      <w:r>
        <w:separator/>
      </w:r>
    </w:p>
  </w:footnote>
  <w:footnote w:type="continuationSeparator" w:id="0">
    <w:p w14:paraId="000E9C38" w14:textId="77777777" w:rsidR="007217D4" w:rsidRDefault="007217D4" w:rsidP="00CB1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84A88"/>
    <w:multiLevelType w:val="hybridMultilevel"/>
    <w:tmpl w:val="48E62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FB6C82"/>
    <w:multiLevelType w:val="hybridMultilevel"/>
    <w:tmpl w:val="171498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1474739">
    <w:abstractNumId w:val="1"/>
  </w:num>
  <w:num w:numId="2" w16cid:durableId="534730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777"/>
    <w:rsid w:val="00012DA1"/>
    <w:rsid w:val="000250D8"/>
    <w:rsid w:val="00026C93"/>
    <w:rsid w:val="000756B0"/>
    <w:rsid w:val="00112DDA"/>
    <w:rsid w:val="0011393D"/>
    <w:rsid w:val="00174FC6"/>
    <w:rsid w:val="001C705A"/>
    <w:rsid w:val="001E17D8"/>
    <w:rsid w:val="00236470"/>
    <w:rsid w:val="002A2808"/>
    <w:rsid w:val="002B6D3D"/>
    <w:rsid w:val="002B7DB9"/>
    <w:rsid w:val="002E4D2B"/>
    <w:rsid w:val="00372685"/>
    <w:rsid w:val="0037446D"/>
    <w:rsid w:val="00384256"/>
    <w:rsid w:val="003855E6"/>
    <w:rsid w:val="003A4884"/>
    <w:rsid w:val="003C56F7"/>
    <w:rsid w:val="00476AD1"/>
    <w:rsid w:val="004A17E1"/>
    <w:rsid w:val="004F5833"/>
    <w:rsid w:val="00540C3C"/>
    <w:rsid w:val="005B0425"/>
    <w:rsid w:val="005B4D90"/>
    <w:rsid w:val="005C5D68"/>
    <w:rsid w:val="006B03A7"/>
    <w:rsid w:val="007035F6"/>
    <w:rsid w:val="007217D4"/>
    <w:rsid w:val="00727402"/>
    <w:rsid w:val="0073650F"/>
    <w:rsid w:val="00766326"/>
    <w:rsid w:val="00774BE2"/>
    <w:rsid w:val="007A3E23"/>
    <w:rsid w:val="007D2B09"/>
    <w:rsid w:val="008033EE"/>
    <w:rsid w:val="0081443A"/>
    <w:rsid w:val="008300D1"/>
    <w:rsid w:val="00857681"/>
    <w:rsid w:val="00864545"/>
    <w:rsid w:val="008D20E3"/>
    <w:rsid w:val="008D6E58"/>
    <w:rsid w:val="00903B07"/>
    <w:rsid w:val="0092125B"/>
    <w:rsid w:val="009C6498"/>
    <w:rsid w:val="009F7786"/>
    <w:rsid w:val="00A06735"/>
    <w:rsid w:val="00A77C9E"/>
    <w:rsid w:val="00A82829"/>
    <w:rsid w:val="00A95937"/>
    <w:rsid w:val="00AA49E9"/>
    <w:rsid w:val="00AE5DB4"/>
    <w:rsid w:val="00B24D2E"/>
    <w:rsid w:val="00B378AD"/>
    <w:rsid w:val="00B92A95"/>
    <w:rsid w:val="00BA39F4"/>
    <w:rsid w:val="00BB20EB"/>
    <w:rsid w:val="00BD6F75"/>
    <w:rsid w:val="00C037EE"/>
    <w:rsid w:val="00C17EDA"/>
    <w:rsid w:val="00C4419A"/>
    <w:rsid w:val="00C917DD"/>
    <w:rsid w:val="00CA61B6"/>
    <w:rsid w:val="00CB1777"/>
    <w:rsid w:val="00D36DE0"/>
    <w:rsid w:val="00D36F8B"/>
    <w:rsid w:val="00D53C6A"/>
    <w:rsid w:val="00D64512"/>
    <w:rsid w:val="00DD50D9"/>
    <w:rsid w:val="00E447C9"/>
    <w:rsid w:val="00E97459"/>
    <w:rsid w:val="00EA4C3E"/>
    <w:rsid w:val="00EC2B97"/>
    <w:rsid w:val="00F00437"/>
    <w:rsid w:val="00F076C2"/>
    <w:rsid w:val="00F146E7"/>
    <w:rsid w:val="00F42527"/>
    <w:rsid w:val="00FE5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42C9A"/>
  <w15:chartTrackingRefBased/>
  <w15:docId w15:val="{8231255D-1C0A-4946-B3A9-F14E538B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37EE"/>
    <w:pPr>
      <w:keepNext/>
      <w:spacing w:after="0" w:line="240" w:lineRule="auto"/>
      <w:jc w:val="center"/>
      <w:outlineLvl w:val="0"/>
    </w:pPr>
    <w:rPr>
      <w:rFonts w:cs="Times New Roman"/>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B1777"/>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CB1777"/>
    <w:rPr>
      <w:rFonts w:asciiTheme="minorHAnsi" w:hAnsiTheme="minorHAnsi"/>
      <w:sz w:val="20"/>
      <w:szCs w:val="20"/>
    </w:rPr>
  </w:style>
  <w:style w:type="character" w:styleId="FootnoteReference">
    <w:name w:val="footnote reference"/>
    <w:basedOn w:val="DefaultParagraphFont"/>
    <w:uiPriority w:val="99"/>
    <w:semiHidden/>
    <w:unhideWhenUsed/>
    <w:rsid w:val="00CB1777"/>
    <w:rPr>
      <w:vertAlign w:val="superscript"/>
    </w:rPr>
  </w:style>
  <w:style w:type="paragraph" w:styleId="Footer">
    <w:name w:val="footer"/>
    <w:basedOn w:val="Normal"/>
    <w:link w:val="FooterChar"/>
    <w:uiPriority w:val="99"/>
    <w:unhideWhenUsed/>
    <w:rsid w:val="00CB1777"/>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CB1777"/>
    <w:rPr>
      <w:rFonts w:asciiTheme="minorHAnsi" w:hAnsiTheme="minorHAnsi"/>
      <w:sz w:val="22"/>
    </w:rPr>
  </w:style>
  <w:style w:type="paragraph" w:styleId="BalloonText">
    <w:name w:val="Balloon Text"/>
    <w:basedOn w:val="Normal"/>
    <w:link w:val="BalloonTextChar"/>
    <w:uiPriority w:val="99"/>
    <w:semiHidden/>
    <w:unhideWhenUsed/>
    <w:rsid w:val="00BB20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0EB"/>
    <w:rPr>
      <w:rFonts w:ascii="Segoe UI" w:hAnsi="Segoe UI" w:cs="Segoe UI"/>
      <w:sz w:val="18"/>
      <w:szCs w:val="18"/>
    </w:rPr>
  </w:style>
  <w:style w:type="paragraph" w:styleId="ListParagraph">
    <w:name w:val="List Paragraph"/>
    <w:basedOn w:val="Normal"/>
    <w:uiPriority w:val="34"/>
    <w:qFormat/>
    <w:rsid w:val="00E97459"/>
    <w:pPr>
      <w:ind w:left="720"/>
      <w:contextualSpacing/>
    </w:pPr>
  </w:style>
  <w:style w:type="character" w:customStyle="1" w:styleId="Heading1Char">
    <w:name w:val="Heading 1 Char"/>
    <w:basedOn w:val="DefaultParagraphFont"/>
    <w:link w:val="Heading1"/>
    <w:uiPriority w:val="9"/>
    <w:rsid w:val="00C037EE"/>
    <w:rPr>
      <w:rFonts w:cs="Times New Roman"/>
      <w:b/>
      <w:bCs/>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774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Clark</dc:creator>
  <cp:keywords/>
  <dc:description/>
  <cp:lastModifiedBy>Megan Benton</cp:lastModifiedBy>
  <cp:revision>5</cp:revision>
  <cp:lastPrinted>2026-03-13T15:57:00Z</cp:lastPrinted>
  <dcterms:created xsi:type="dcterms:W3CDTF">2026-04-13T16:56:00Z</dcterms:created>
  <dcterms:modified xsi:type="dcterms:W3CDTF">2026-04-24T15:10:00Z</dcterms:modified>
</cp:coreProperties>
</file>