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44809" w:rsidRPr="00C27128" w:rsidRDefault="00544809" w:rsidP="00BA4C27">
      <w:pPr>
        <w:spacing w:line="240" w:lineRule="auto"/>
        <w:contextualSpacing/>
        <w:jc w:val="center"/>
        <w:rPr>
          <w:b/>
          <w:bCs/>
        </w:rPr>
      </w:pPr>
      <w:r w:rsidRPr="00C27128">
        <w:rPr>
          <w:b/>
          <w:lang w:val="en-CA"/>
        </w:rPr>
        <w:fldChar w:fldCharType="begin"/>
      </w:r>
      <w:r w:rsidRPr="00C27128">
        <w:rPr>
          <w:b/>
          <w:lang w:val="en-CA"/>
        </w:rPr>
        <w:instrText xml:space="preserve"> SEQ CHAPTER \h \r 1</w:instrText>
      </w:r>
      <w:r w:rsidRPr="00C27128">
        <w:rPr>
          <w:b/>
          <w:lang w:val="en-CA"/>
        </w:rPr>
        <w:fldChar w:fldCharType="end"/>
      </w:r>
      <w:r w:rsidRPr="00C27128">
        <w:rPr>
          <w:b/>
          <w:bCs/>
        </w:rPr>
        <w:t>IN THE UNITED STATES DISTRICT COURT</w:t>
      </w:r>
      <w:r>
        <w:rPr>
          <w:b/>
          <w:bCs/>
        </w:rPr>
        <w:t xml:space="preserve"> FOR THE</w:t>
      </w:r>
    </w:p>
    <w:p w:rsidR="00544809" w:rsidRPr="00C27128" w:rsidRDefault="00544809" w:rsidP="00BA4C27">
      <w:pPr>
        <w:spacing w:line="240" w:lineRule="auto"/>
        <w:contextualSpacing/>
        <w:jc w:val="center"/>
        <w:rPr>
          <w:b/>
          <w:bCs/>
        </w:rPr>
      </w:pPr>
      <w:r w:rsidRPr="00C27128">
        <w:rPr>
          <w:b/>
          <w:bCs/>
        </w:rPr>
        <w:t>WESTERN DISTRICT OF MISSOURI</w:t>
      </w:r>
    </w:p>
    <w:p w:rsidR="00544809" w:rsidRPr="00C27128" w:rsidRDefault="00517348" w:rsidP="00BA4C27">
      <w:pPr>
        <w:spacing w:after="120" w:line="240" w:lineRule="auto"/>
        <w:contextualSpacing/>
        <w:jc w:val="center"/>
      </w:pPr>
      <w:r>
        <w:rPr>
          <w:b/>
        </w:rPr>
        <w:t>__________</w:t>
      </w:r>
      <w:r w:rsidR="00544809" w:rsidRPr="00C27128">
        <w:rPr>
          <w:b/>
        </w:rPr>
        <w:t xml:space="preserve"> </w:t>
      </w:r>
      <w:bookmarkStart w:id="1" w:name="Division"/>
      <w:bookmarkEnd w:id="1"/>
      <w:r w:rsidR="00544809" w:rsidRPr="00C27128">
        <w:rPr>
          <w:b/>
          <w:bCs/>
        </w:rPr>
        <w:t>DIVISION</w:t>
      </w:r>
    </w:p>
    <w:tbl>
      <w:tblPr>
        <w:tblW w:w="9832" w:type="dxa"/>
        <w:tblInd w:w="18" w:type="dxa"/>
        <w:tblLayout w:type="fixed"/>
        <w:tblLook w:val="0000" w:firstRow="0" w:lastRow="0" w:firstColumn="0" w:lastColumn="0" w:noHBand="0" w:noVBand="0"/>
      </w:tblPr>
      <w:tblGrid>
        <w:gridCol w:w="4612"/>
        <w:gridCol w:w="450"/>
        <w:gridCol w:w="4770"/>
      </w:tblGrid>
      <w:tr w:rsidR="00544809" w:rsidRPr="00547D8D" w:rsidTr="00BA4C27">
        <w:trPr>
          <w:trHeight w:val="1620"/>
        </w:trPr>
        <w:tc>
          <w:tcPr>
            <w:tcW w:w="4612" w:type="dxa"/>
          </w:tcPr>
          <w:p w:rsidR="00544809" w:rsidRDefault="00544809" w:rsidP="00412E81">
            <w:pPr>
              <w:pStyle w:val="Caption-PlaintiffDefendant"/>
              <w:spacing w:line="240" w:lineRule="auto"/>
              <w:ind w:right="115"/>
              <w:contextualSpacing/>
              <w:rPr>
                <w:szCs w:val="24"/>
              </w:rPr>
            </w:pPr>
            <w:bookmarkStart w:id="2" w:name="PlaintiffInfo"/>
            <w:bookmarkEnd w:id="2"/>
          </w:p>
          <w:p w:rsidR="00544809" w:rsidRPr="00547D8D" w:rsidRDefault="00544809" w:rsidP="00412E81">
            <w:pPr>
              <w:pStyle w:val="Caption-PlaintiffDefendant"/>
              <w:spacing w:line="240" w:lineRule="auto"/>
              <w:ind w:left="2707"/>
              <w:contextualSpacing/>
              <w:rPr>
                <w:szCs w:val="24"/>
              </w:rPr>
            </w:pPr>
            <w:r w:rsidRPr="00547D8D">
              <w:rPr>
                <w:szCs w:val="24"/>
              </w:rPr>
              <w:tab/>
            </w:r>
            <w:r w:rsidRPr="00547D8D">
              <w:rPr>
                <w:szCs w:val="24"/>
              </w:rPr>
              <w:tab/>
            </w:r>
            <w:r w:rsidRPr="00547D8D">
              <w:rPr>
                <w:szCs w:val="24"/>
              </w:rPr>
              <w:tab/>
            </w:r>
            <w:r w:rsidRPr="00547D8D">
              <w:rPr>
                <w:szCs w:val="24"/>
              </w:rPr>
              <w:tab/>
              <w:t>Plaintiff</w:t>
            </w:r>
            <w:bookmarkStart w:id="3" w:name="MultiplePlaintiff"/>
            <w:bookmarkEnd w:id="3"/>
            <w:r w:rsidRPr="00547D8D">
              <w:rPr>
                <w:szCs w:val="24"/>
              </w:rPr>
              <w:t>,</w:t>
            </w:r>
          </w:p>
          <w:p w:rsidR="00544809" w:rsidRPr="00547D8D" w:rsidRDefault="00544809" w:rsidP="00412E81">
            <w:pPr>
              <w:pStyle w:val="Caption-PlaintiffDefendant"/>
              <w:spacing w:line="240" w:lineRule="auto"/>
              <w:ind w:right="115"/>
              <w:contextualSpacing/>
              <w:rPr>
                <w:szCs w:val="24"/>
              </w:rPr>
            </w:pPr>
          </w:p>
          <w:p w:rsidR="00544809" w:rsidRPr="00547D8D" w:rsidRDefault="00544809" w:rsidP="00412E81">
            <w:pPr>
              <w:pStyle w:val="Caption-PlaintiffDefendant"/>
              <w:spacing w:line="240" w:lineRule="auto"/>
              <w:ind w:left="1987"/>
              <w:contextualSpacing/>
              <w:rPr>
                <w:szCs w:val="24"/>
              </w:rPr>
            </w:pPr>
            <w:r w:rsidRPr="00547D8D">
              <w:rPr>
                <w:szCs w:val="24"/>
              </w:rPr>
              <w:t xml:space="preserve">v. </w:t>
            </w:r>
          </w:p>
          <w:p w:rsidR="00544809" w:rsidRPr="00547D8D" w:rsidRDefault="00544809" w:rsidP="00412E81">
            <w:pPr>
              <w:pStyle w:val="Caption-PlaintiffDefendant"/>
              <w:spacing w:line="240" w:lineRule="auto"/>
              <w:ind w:right="115"/>
              <w:contextualSpacing/>
              <w:rPr>
                <w:szCs w:val="24"/>
              </w:rPr>
            </w:pPr>
          </w:p>
          <w:p w:rsidR="00544809" w:rsidRDefault="00544809" w:rsidP="00412E81">
            <w:pPr>
              <w:pStyle w:val="Caption-PlaintiffDefendant"/>
              <w:spacing w:line="240" w:lineRule="auto"/>
              <w:ind w:right="115"/>
              <w:contextualSpacing/>
              <w:rPr>
                <w:szCs w:val="24"/>
              </w:rPr>
            </w:pPr>
            <w:bookmarkStart w:id="4" w:name="DefendantInfo"/>
            <w:bookmarkEnd w:id="4"/>
          </w:p>
          <w:p w:rsidR="00544809" w:rsidRDefault="00544809" w:rsidP="00412E81">
            <w:pPr>
              <w:pStyle w:val="Caption-PlaintiffDefendant"/>
              <w:spacing w:line="240" w:lineRule="auto"/>
              <w:ind w:right="115"/>
              <w:contextualSpacing/>
              <w:rPr>
                <w:szCs w:val="24"/>
              </w:rPr>
            </w:pPr>
          </w:p>
          <w:p w:rsidR="00544809" w:rsidRPr="00547D8D" w:rsidRDefault="00544809" w:rsidP="00412E81">
            <w:pPr>
              <w:pStyle w:val="Caption-PlaintiffDefendant"/>
              <w:spacing w:line="240" w:lineRule="auto"/>
              <w:contextualSpacing/>
              <w:rPr>
                <w:szCs w:val="24"/>
              </w:rPr>
            </w:pPr>
            <w:r w:rsidRPr="00547D8D">
              <w:rPr>
                <w:szCs w:val="24"/>
              </w:rPr>
              <w:tab/>
            </w:r>
            <w:r w:rsidRPr="00547D8D">
              <w:rPr>
                <w:szCs w:val="24"/>
              </w:rPr>
              <w:tab/>
            </w:r>
            <w:r w:rsidRPr="00547D8D">
              <w:rPr>
                <w:szCs w:val="24"/>
              </w:rPr>
              <w:tab/>
            </w:r>
            <w:r w:rsidRPr="00547D8D">
              <w:rPr>
                <w:szCs w:val="24"/>
              </w:rPr>
              <w:tab/>
              <w:t>Defendant</w:t>
            </w:r>
            <w:bookmarkStart w:id="5" w:name="MultipleDefendant"/>
            <w:bookmarkEnd w:id="5"/>
            <w:r>
              <w:rPr>
                <w:szCs w:val="24"/>
              </w:rPr>
              <w:t>.</w:t>
            </w:r>
          </w:p>
        </w:tc>
        <w:tc>
          <w:tcPr>
            <w:tcW w:w="450" w:type="dxa"/>
          </w:tcPr>
          <w:p w:rsidR="00544809" w:rsidRPr="00547D8D" w:rsidRDefault="00544809" w:rsidP="00BA4C27">
            <w:pPr>
              <w:pStyle w:val="Caption-RightSide"/>
              <w:spacing w:line="240" w:lineRule="auto"/>
              <w:ind w:left="115"/>
              <w:jc w:val="center"/>
              <w:rPr>
                <w:szCs w:val="24"/>
              </w:rPr>
            </w:pPr>
            <w:r w:rsidRPr="00547D8D">
              <w:rPr>
                <w:szCs w:val="24"/>
              </w:rPr>
              <w:t>)</w:t>
            </w:r>
          </w:p>
          <w:p w:rsidR="00544809" w:rsidRPr="00547D8D" w:rsidRDefault="00544809" w:rsidP="00BA4C27">
            <w:pPr>
              <w:pStyle w:val="Caption-RightSide"/>
              <w:spacing w:line="240" w:lineRule="auto"/>
              <w:ind w:left="115"/>
              <w:jc w:val="center"/>
              <w:rPr>
                <w:szCs w:val="24"/>
              </w:rPr>
            </w:pPr>
            <w:r w:rsidRPr="00547D8D">
              <w:rPr>
                <w:szCs w:val="24"/>
              </w:rPr>
              <w:t>)</w:t>
            </w:r>
          </w:p>
          <w:p w:rsidR="00544809" w:rsidRPr="00547D8D" w:rsidRDefault="00544809" w:rsidP="00BA4C27">
            <w:pPr>
              <w:pStyle w:val="Caption-RightSide"/>
              <w:spacing w:line="240" w:lineRule="auto"/>
              <w:ind w:left="115"/>
              <w:jc w:val="center"/>
              <w:rPr>
                <w:szCs w:val="24"/>
              </w:rPr>
            </w:pPr>
            <w:r w:rsidRPr="00547D8D">
              <w:rPr>
                <w:szCs w:val="24"/>
              </w:rPr>
              <w:t>)</w:t>
            </w:r>
          </w:p>
          <w:p w:rsidR="00544809" w:rsidRPr="00547D8D" w:rsidRDefault="00544809" w:rsidP="00BA4C27">
            <w:pPr>
              <w:pStyle w:val="Caption-RightSide"/>
              <w:spacing w:line="240" w:lineRule="auto"/>
              <w:ind w:left="115"/>
              <w:jc w:val="center"/>
              <w:rPr>
                <w:szCs w:val="24"/>
              </w:rPr>
            </w:pPr>
            <w:r w:rsidRPr="00547D8D">
              <w:rPr>
                <w:szCs w:val="24"/>
              </w:rPr>
              <w:t>)</w:t>
            </w:r>
          </w:p>
          <w:p w:rsidR="00544809" w:rsidRPr="00547D8D" w:rsidRDefault="00544809" w:rsidP="00BA4C27">
            <w:pPr>
              <w:pStyle w:val="Caption-RightSide"/>
              <w:spacing w:line="240" w:lineRule="auto"/>
              <w:ind w:left="115"/>
              <w:jc w:val="center"/>
              <w:rPr>
                <w:szCs w:val="24"/>
              </w:rPr>
            </w:pPr>
            <w:r w:rsidRPr="00547D8D">
              <w:rPr>
                <w:szCs w:val="24"/>
              </w:rPr>
              <w:t>)</w:t>
            </w:r>
          </w:p>
          <w:p w:rsidR="00544809" w:rsidRPr="00547D8D" w:rsidRDefault="00544809" w:rsidP="00BA4C27">
            <w:pPr>
              <w:pStyle w:val="Caption-RightSide"/>
              <w:spacing w:line="240" w:lineRule="auto"/>
              <w:ind w:left="115"/>
              <w:jc w:val="center"/>
              <w:rPr>
                <w:szCs w:val="24"/>
              </w:rPr>
            </w:pPr>
            <w:r w:rsidRPr="00547D8D">
              <w:rPr>
                <w:szCs w:val="24"/>
              </w:rPr>
              <w:t>)</w:t>
            </w:r>
          </w:p>
          <w:p w:rsidR="00544809" w:rsidRPr="00547D8D" w:rsidRDefault="00544809" w:rsidP="00BA4C27">
            <w:pPr>
              <w:pStyle w:val="Caption-RightSide"/>
              <w:spacing w:line="240" w:lineRule="auto"/>
              <w:ind w:left="115"/>
              <w:jc w:val="center"/>
              <w:rPr>
                <w:szCs w:val="24"/>
              </w:rPr>
            </w:pPr>
            <w:r w:rsidRPr="00547D8D">
              <w:rPr>
                <w:szCs w:val="24"/>
              </w:rPr>
              <w:t>)</w:t>
            </w:r>
          </w:p>
          <w:p w:rsidR="00544809" w:rsidRPr="00547D8D" w:rsidRDefault="00544809" w:rsidP="00BA4C27">
            <w:pPr>
              <w:pStyle w:val="Caption-RightSide"/>
              <w:spacing w:line="240" w:lineRule="auto"/>
              <w:ind w:left="115"/>
              <w:jc w:val="center"/>
              <w:rPr>
                <w:szCs w:val="24"/>
              </w:rPr>
            </w:pPr>
            <w:r w:rsidRPr="00547D8D">
              <w:rPr>
                <w:szCs w:val="24"/>
              </w:rPr>
              <w:t>)</w:t>
            </w:r>
          </w:p>
          <w:p w:rsidR="00544809" w:rsidRPr="00547D8D" w:rsidRDefault="00544809" w:rsidP="00412E81">
            <w:pPr>
              <w:pStyle w:val="Caption-RightSide"/>
              <w:spacing w:line="240" w:lineRule="auto"/>
              <w:ind w:left="115"/>
              <w:jc w:val="center"/>
              <w:rPr>
                <w:szCs w:val="24"/>
              </w:rPr>
            </w:pPr>
            <w:r w:rsidRPr="00547D8D">
              <w:rPr>
                <w:szCs w:val="24"/>
              </w:rPr>
              <w:t>)</w:t>
            </w:r>
          </w:p>
        </w:tc>
        <w:tc>
          <w:tcPr>
            <w:tcW w:w="4770" w:type="dxa"/>
          </w:tcPr>
          <w:p w:rsidR="00544809" w:rsidRPr="00547D8D" w:rsidRDefault="00544809" w:rsidP="00BA4C27">
            <w:pPr>
              <w:pStyle w:val="Caption-RightSide"/>
              <w:spacing w:line="240" w:lineRule="auto"/>
              <w:ind w:left="0" w:right="115"/>
              <w:contextualSpacing/>
              <w:rPr>
                <w:szCs w:val="24"/>
              </w:rPr>
            </w:pPr>
          </w:p>
          <w:p w:rsidR="00544809" w:rsidRPr="00547D8D" w:rsidRDefault="00544809" w:rsidP="00BA4C27">
            <w:pPr>
              <w:pStyle w:val="Caption-RightSide"/>
              <w:spacing w:line="240" w:lineRule="auto"/>
              <w:ind w:left="0" w:right="115"/>
              <w:contextualSpacing/>
              <w:rPr>
                <w:rStyle w:val="boldallcaps"/>
                <w:b w:val="0"/>
                <w:szCs w:val="24"/>
              </w:rPr>
            </w:pPr>
          </w:p>
          <w:p w:rsidR="00544809" w:rsidRPr="00547D8D" w:rsidRDefault="00544809" w:rsidP="00BA4C27">
            <w:pPr>
              <w:spacing w:line="240" w:lineRule="auto"/>
              <w:ind w:right="115"/>
              <w:contextualSpacing/>
              <w:jc w:val="both"/>
              <w:rPr>
                <w:rStyle w:val="boldallcaps"/>
                <w:b w:val="0"/>
              </w:rPr>
            </w:pPr>
          </w:p>
          <w:p w:rsidR="00544809" w:rsidRDefault="00544809" w:rsidP="00BA4C27">
            <w:pPr>
              <w:pStyle w:val="Caption-RightSide"/>
              <w:spacing w:line="240" w:lineRule="auto"/>
              <w:ind w:left="0" w:right="115"/>
              <w:contextualSpacing/>
              <w:rPr>
                <w:szCs w:val="24"/>
              </w:rPr>
            </w:pPr>
          </w:p>
          <w:p w:rsidR="00544809" w:rsidRPr="00547D8D" w:rsidRDefault="00544809" w:rsidP="00BA4C27">
            <w:pPr>
              <w:pStyle w:val="Caption-RightSide"/>
              <w:spacing w:line="240" w:lineRule="auto"/>
              <w:ind w:left="360"/>
              <w:contextualSpacing/>
              <w:rPr>
                <w:rStyle w:val="boldallcaps"/>
                <w:b w:val="0"/>
                <w:szCs w:val="24"/>
              </w:rPr>
            </w:pPr>
            <w:r>
              <w:rPr>
                <w:szCs w:val="24"/>
              </w:rPr>
              <w:t xml:space="preserve">Case No. </w:t>
            </w:r>
            <w:bookmarkStart w:id="6" w:name="CaseNumber"/>
            <w:bookmarkEnd w:id="6"/>
            <w:r>
              <w:rPr>
                <w:szCs w:val="24"/>
              </w:rPr>
              <w:t xml:space="preserve"> </w:t>
            </w:r>
          </w:p>
          <w:p w:rsidR="00544809" w:rsidRPr="00547D8D" w:rsidRDefault="00544809" w:rsidP="00BA4C27">
            <w:pPr>
              <w:pStyle w:val="Caption-RightSide"/>
              <w:spacing w:line="240" w:lineRule="auto"/>
              <w:ind w:left="0" w:right="115"/>
              <w:contextualSpacing/>
              <w:rPr>
                <w:rStyle w:val="boldallcaps"/>
                <w:b w:val="0"/>
                <w:szCs w:val="24"/>
              </w:rPr>
            </w:pPr>
          </w:p>
          <w:p w:rsidR="00544809" w:rsidRPr="00547D8D" w:rsidRDefault="00544809" w:rsidP="00BA4C27">
            <w:pPr>
              <w:spacing w:line="240" w:lineRule="auto"/>
              <w:ind w:right="115"/>
              <w:contextualSpacing/>
              <w:jc w:val="both"/>
              <w:rPr>
                <w:rStyle w:val="boldallcaps"/>
                <w:b w:val="0"/>
              </w:rPr>
            </w:pPr>
          </w:p>
        </w:tc>
      </w:tr>
      <w:tr w:rsidR="00544809" w:rsidRPr="00547D8D" w:rsidTr="00BA4C27">
        <w:trPr>
          <w:trHeight w:val="73"/>
        </w:trPr>
        <w:tc>
          <w:tcPr>
            <w:tcW w:w="4612" w:type="dxa"/>
          </w:tcPr>
          <w:p w:rsidR="00544809" w:rsidRPr="00547D8D" w:rsidRDefault="00544809" w:rsidP="00412E81">
            <w:pPr>
              <w:pStyle w:val="Caption-PlaintiffDefendant"/>
              <w:spacing w:line="20" w:lineRule="exact"/>
              <w:rPr>
                <w:szCs w:val="24"/>
              </w:rPr>
            </w:pPr>
          </w:p>
        </w:tc>
        <w:tc>
          <w:tcPr>
            <w:tcW w:w="450" w:type="dxa"/>
          </w:tcPr>
          <w:p w:rsidR="00544809" w:rsidRPr="00547D8D" w:rsidRDefault="00544809" w:rsidP="00412E81">
            <w:pPr>
              <w:pStyle w:val="Caption-RightSide"/>
              <w:spacing w:line="20" w:lineRule="exact"/>
              <w:ind w:left="0"/>
              <w:rPr>
                <w:szCs w:val="24"/>
              </w:rPr>
            </w:pPr>
          </w:p>
        </w:tc>
        <w:tc>
          <w:tcPr>
            <w:tcW w:w="4770" w:type="dxa"/>
          </w:tcPr>
          <w:p w:rsidR="00544809" w:rsidRPr="00547D8D" w:rsidRDefault="00544809" w:rsidP="00BA4C27">
            <w:pPr>
              <w:pStyle w:val="Caption-RightSide"/>
              <w:spacing w:line="20" w:lineRule="exact"/>
              <w:rPr>
                <w:szCs w:val="24"/>
              </w:rPr>
            </w:pPr>
          </w:p>
        </w:tc>
      </w:tr>
    </w:tbl>
    <w:p w:rsidR="009E2254" w:rsidRPr="001336D6" w:rsidRDefault="009E2254" w:rsidP="009E2254">
      <w:pPr>
        <w:spacing w:before="60" w:after="120" w:line="240" w:lineRule="auto"/>
        <w:jc w:val="center"/>
        <w:rPr>
          <w:b/>
          <w:u w:val="single"/>
        </w:rPr>
      </w:pPr>
      <w:bookmarkStart w:id="7" w:name="Title"/>
      <w:bookmarkEnd w:id="7"/>
      <w:r w:rsidRPr="001336D6">
        <w:rPr>
          <w:b/>
          <w:u w:val="single"/>
        </w:rPr>
        <w:t>SCHEDULING AND TRIAL ORDER</w:t>
      </w:r>
    </w:p>
    <w:p w:rsidR="009E2254" w:rsidRPr="001336D6" w:rsidRDefault="00517348" w:rsidP="009E2254">
      <w:pPr>
        <w:spacing w:before="60" w:after="120" w:line="240" w:lineRule="auto"/>
        <w:jc w:val="center"/>
        <w:rPr>
          <w:b/>
          <w:u w:val="single"/>
        </w:rPr>
      </w:pPr>
      <w:r>
        <w:rPr>
          <w:b/>
          <w:u w:val="single"/>
        </w:rPr>
        <w:t xml:space="preserve">[Parties are to designate JURY/BENCH] </w:t>
      </w:r>
      <w:r w:rsidR="009E2254" w:rsidRPr="001336D6">
        <w:rPr>
          <w:b/>
          <w:u w:val="single"/>
        </w:rPr>
        <w:t>TRIAL</w:t>
      </w:r>
    </w:p>
    <w:p w:rsidR="009E2254" w:rsidRPr="001336D6" w:rsidRDefault="009E2254" w:rsidP="009E2254">
      <w:pPr>
        <w:spacing w:line="360" w:lineRule="auto"/>
        <w:ind w:firstLine="720"/>
        <w:jc w:val="both"/>
      </w:pPr>
      <w:r w:rsidRPr="001336D6">
        <w:t xml:space="preserve"> Pursuant to Rules 16(b) and 26(f) of the Federal Rules of Civil Procedure, and upon consideration of the parties’ views in the matter, the following schedule is hereby established: </w:t>
      </w:r>
    </w:p>
    <w:p w:rsidR="009E2254" w:rsidRPr="001336D6" w:rsidRDefault="009E2254" w:rsidP="009E2254">
      <w:pPr>
        <w:spacing w:line="360" w:lineRule="auto"/>
        <w:jc w:val="both"/>
        <w:rPr>
          <w:rFonts w:cstheme="minorBidi"/>
          <w:b/>
        </w:rPr>
      </w:pPr>
      <w:r w:rsidRPr="001336D6">
        <w:rPr>
          <w:rFonts w:cstheme="minorBidi"/>
          <w:b/>
        </w:rPr>
        <w:t>I.</w:t>
      </w:r>
      <w:r w:rsidRPr="001336D6">
        <w:rPr>
          <w:rFonts w:cstheme="minorBidi"/>
          <w:b/>
        </w:rPr>
        <w:tab/>
        <w:t>DISCOVERY PLAN AND SCHEDULING DEADLINES</w:t>
      </w:r>
    </w:p>
    <w:tbl>
      <w:tblPr>
        <w:tblStyle w:val="TableGrid2"/>
        <w:tblW w:w="9360" w:type="dxa"/>
        <w:tblInd w:w="108" w:type="dxa"/>
        <w:tblLook w:val="04A0" w:firstRow="1" w:lastRow="0" w:firstColumn="1" w:lastColumn="0" w:noHBand="0" w:noVBand="1"/>
      </w:tblPr>
      <w:tblGrid>
        <w:gridCol w:w="3600"/>
        <w:gridCol w:w="4024"/>
        <w:gridCol w:w="1736"/>
      </w:tblGrid>
      <w:tr w:rsidR="009E2254" w:rsidRPr="001336D6" w:rsidTr="00D736A6">
        <w:tc>
          <w:tcPr>
            <w:tcW w:w="3600" w:type="dxa"/>
          </w:tcPr>
          <w:p w:rsidR="009E2254" w:rsidRPr="001336D6" w:rsidRDefault="009E2254" w:rsidP="00D736A6">
            <w:pPr>
              <w:spacing w:before="60" w:after="60" w:line="240" w:lineRule="auto"/>
              <w:rPr>
                <w:b/>
                <w:sz w:val="24"/>
              </w:rPr>
            </w:pPr>
            <w:r w:rsidRPr="001336D6">
              <w:rPr>
                <w:b/>
                <w:sz w:val="24"/>
              </w:rPr>
              <w:t>Discovery Plan and Scheduling</w:t>
            </w:r>
          </w:p>
        </w:tc>
        <w:tc>
          <w:tcPr>
            <w:tcW w:w="4024" w:type="dxa"/>
          </w:tcPr>
          <w:p w:rsidR="009E2254" w:rsidRPr="001336D6" w:rsidRDefault="009E2254" w:rsidP="00D736A6">
            <w:pPr>
              <w:spacing w:before="60" w:after="60" w:line="240" w:lineRule="auto"/>
              <w:rPr>
                <w:b/>
                <w:sz w:val="24"/>
              </w:rPr>
            </w:pPr>
            <w:r w:rsidRPr="001336D6">
              <w:rPr>
                <w:b/>
                <w:sz w:val="24"/>
              </w:rPr>
              <w:t>Guidelines</w:t>
            </w:r>
          </w:p>
        </w:tc>
        <w:tc>
          <w:tcPr>
            <w:tcW w:w="1736" w:type="dxa"/>
          </w:tcPr>
          <w:p w:rsidR="009E2254" w:rsidRPr="001336D6" w:rsidRDefault="009E2254" w:rsidP="00D736A6">
            <w:pPr>
              <w:spacing w:before="60" w:after="60" w:line="240" w:lineRule="auto"/>
              <w:rPr>
                <w:b/>
                <w:sz w:val="24"/>
              </w:rPr>
            </w:pPr>
            <w:r w:rsidRPr="001336D6">
              <w:rPr>
                <w:b/>
                <w:sz w:val="24"/>
              </w:rPr>
              <w:t>Deadlines</w:t>
            </w:r>
          </w:p>
        </w:tc>
      </w:tr>
      <w:tr w:rsidR="009E2254" w:rsidRPr="001336D6" w:rsidTr="00D736A6">
        <w:tc>
          <w:tcPr>
            <w:tcW w:w="3600" w:type="dxa"/>
          </w:tcPr>
          <w:p w:rsidR="009E2254" w:rsidRPr="001336D6" w:rsidRDefault="009E2254" w:rsidP="005C3EE9">
            <w:pPr>
              <w:spacing w:before="60" w:after="60" w:line="240" w:lineRule="auto"/>
              <w:rPr>
                <w:sz w:val="24"/>
              </w:rPr>
            </w:pPr>
            <w:r w:rsidRPr="001336D6">
              <w:rPr>
                <w:sz w:val="24"/>
              </w:rPr>
              <w:t>Joinder of Parties</w:t>
            </w:r>
          </w:p>
        </w:tc>
        <w:tc>
          <w:tcPr>
            <w:tcW w:w="4024" w:type="dxa"/>
          </w:tcPr>
          <w:p w:rsidR="009E2254" w:rsidRPr="001336D6" w:rsidRDefault="009E2254" w:rsidP="005C3EE9">
            <w:pPr>
              <w:spacing w:before="60" w:after="60" w:line="240" w:lineRule="auto"/>
              <w:rPr>
                <w:sz w:val="24"/>
              </w:rPr>
            </w:pPr>
            <w:r w:rsidRPr="001336D6">
              <w:rPr>
                <w:sz w:val="24"/>
              </w:rPr>
              <w:t>30 days before discovery deadline</w:t>
            </w:r>
          </w:p>
        </w:tc>
        <w:tc>
          <w:tcPr>
            <w:tcW w:w="1736" w:type="dxa"/>
          </w:tcPr>
          <w:p w:rsidR="009E2254" w:rsidRPr="001336D6" w:rsidRDefault="009E2254" w:rsidP="005C3EE9">
            <w:pPr>
              <w:spacing w:before="60" w:after="60" w:line="240" w:lineRule="auto"/>
              <w:rPr>
                <w:sz w:val="24"/>
              </w:rPr>
            </w:pPr>
          </w:p>
        </w:tc>
      </w:tr>
      <w:tr w:rsidR="009E2254" w:rsidRPr="001336D6" w:rsidTr="00D736A6">
        <w:tc>
          <w:tcPr>
            <w:tcW w:w="3600" w:type="dxa"/>
          </w:tcPr>
          <w:p w:rsidR="009E2254" w:rsidRPr="001336D6" w:rsidRDefault="009E2254" w:rsidP="005C3EE9">
            <w:pPr>
              <w:spacing w:before="60" w:after="60" w:line="240" w:lineRule="auto"/>
              <w:rPr>
                <w:sz w:val="24"/>
              </w:rPr>
            </w:pPr>
            <w:r w:rsidRPr="001336D6">
              <w:rPr>
                <w:sz w:val="24"/>
              </w:rPr>
              <w:t>Amendment of Pleadings</w:t>
            </w:r>
          </w:p>
        </w:tc>
        <w:tc>
          <w:tcPr>
            <w:tcW w:w="4024" w:type="dxa"/>
          </w:tcPr>
          <w:p w:rsidR="009E2254" w:rsidRPr="001336D6" w:rsidRDefault="009E2254" w:rsidP="005C3EE9">
            <w:pPr>
              <w:spacing w:before="60" w:after="60" w:line="240" w:lineRule="auto"/>
              <w:rPr>
                <w:sz w:val="24"/>
              </w:rPr>
            </w:pPr>
            <w:r w:rsidRPr="001336D6">
              <w:rPr>
                <w:sz w:val="24"/>
              </w:rPr>
              <w:t>30 days before discovery deadline</w:t>
            </w:r>
          </w:p>
        </w:tc>
        <w:tc>
          <w:tcPr>
            <w:tcW w:w="1736" w:type="dxa"/>
          </w:tcPr>
          <w:p w:rsidR="009E2254" w:rsidRPr="001336D6" w:rsidRDefault="009E2254" w:rsidP="005C3EE9">
            <w:pPr>
              <w:spacing w:before="60" w:after="60" w:line="240" w:lineRule="auto"/>
              <w:rPr>
                <w:sz w:val="24"/>
              </w:rPr>
            </w:pPr>
          </w:p>
        </w:tc>
      </w:tr>
      <w:tr w:rsidR="009E2254" w:rsidRPr="001336D6" w:rsidTr="00D736A6">
        <w:tc>
          <w:tcPr>
            <w:tcW w:w="3600" w:type="dxa"/>
          </w:tcPr>
          <w:p w:rsidR="009E2254" w:rsidRPr="001336D6" w:rsidRDefault="009E2254" w:rsidP="005C3EE9">
            <w:pPr>
              <w:spacing w:before="60" w:after="60" w:line="240" w:lineRule="auto"/>
              <w:rPr>
                <w:sz w:val="24"/>
              </w:rPr>
            </w:pPr>
            <w:r w:rsidRPr="001336D6">
              <w:rPr>
                <w:sz w:val="24"/>
              </w:rPr>
              <w:t xml:space="preserve">Plaintiff  Expert Designation </w:t>
            </w:r>
          </w:p>
        </w:tc>
        <w:tc>
          <w:tcPr>
            <w:tcW w:w="4024" w:type="dxa"/>
          </w:tcPr>
          <w:p w:rsidR="009E2254" w:rsidRPr="001336D6" w:rsidRDefault="009E2254" w:rsidP="005C3EE9">
            <w:pPr>
              <w:spacing w:before="60" w:after="60" w:line="240" w:lineRule="auto"/>
              <w:rPr>
                <w:sz w:val="24"/>
              </w:rPr>
            </w:pPr>
            <w:r w:rsidRPr="001336D6">
              <w:rPr>
                <w:sz w:val="24"/>
              </w:rPr>
              <w:t>60 days before discovery deadline</w:t>
            </w:r>
          </w:p>
        </w:tc>
        <w:tc>
          <w:tcPr>
            <w:tcW w:w="1736" w:type="dxa"/>
          </w:tcPr>
          <w:p w:rsidR="009E2254" w:rsidRPr="001336D6" w:rsidRDefault="009E2254" w:rsidP="005C3EE9">
            <w:pPr>
              <w:spacing w:before="60" w:after="60" w:line="240" w:lineRule="auto"/>
              <w:rPr>
                <w:sz w:val="24"/>
              </w:rPr>
            </w:pPr>
          </w:p>
        </w:tc>
      </w:tr>
      <w:tr w:rsidR="009E2254" w:rsidRPr="001336D6" w:rsidTr="00D736A6">
        <w:tc>
          <w:tcPr>
            <w:tcW w:w="3600" w:type="dxa"/>
          </w:tcPr>
          <w:p w:rsidR="009E2254" w:rsidRPr="001336D6" w:rsidRDefault="009E2254" w:rsidP="005C3EE9">
            <w:pPr>
              <w:spacing w:before="60" w:after="60" w:line="240" w:lineRule="auto"/>
              <w:rPr>
                <w:sz w:val="24"/>
              </w:rPr>
            </w:pPr>
            <w:r w:rsidRPr="001336D6">
              <w:rPr>
                <w:sz w:val="24"/>
              </w:rPr>
              <w:t>Defendant Expert Designation</w:t>
            </w:r>
          </w:p>
        </w:tc>
        <w:tc>
          <w:tcPr>
            <w:tcW w:w="4024" w:type="dxa"/>
          </w:tcPr>
          <w:p w:rsidR="009E2254" w:rsidRPr="001336D6" w:rsidRDefault="009E2254" w:rsidP="005C3EE9">
            <w:pPr>
              <w:spacing w:before="60" w:after="60" w:line="240" w:lineRule="auto"/>
              <w:rPr>
                <w:sz w:val="24"/>
              </w:rPr>
            </w:pPr>
            <w:r w:rsidRPr="001336D6">
              <w:rPr>
                <w:sz w:val="24"/>
              </w:rPr>
              <w:t>30 days after Plaintiff Expert deadline</w:t>
            </w:r>
          </w:p>
        </w:tc>
        <w:tc>
          <w:tcPr>
            <w:tcW w:w="1736" w:type="dxa"/>
          </w:tcPr>
          <w:p w:rsidR="009E2254" w:rsidRPr="001336D6" w:rsidRDefault="009E2254" w:rsidP="005C3EE9">
            <w:pPr>
              <w:spacing w:before="60" w:after="60" w:line="240" w:lineRule="auto"/>
              <w:rPr>
                <w:sz w:val="24"/>
              </w:rPr>
            </w:pPr>
          </w:p>
        </w:tc>
      </w:tr>
      <w:tr w:rsidR="009E2254" w:rsidRPr="001336D6" w:rsidTr="00D736A6">
        <w:tc>
          <w:tcPr>
            <w:tcW w:w="3600" w:type="dxa"/>
          </w:tcPr>
          <w:p w:rsidR="009E2254" w:rsidRPr="001336D6" w:rsidRDefault="009E2254" w:rsidP="005C3EE9">
            <w:pPr>
              <w:spacing w:before="60" w:after="60" w:line="240" w:lineRule="auto"/>
              <w:rPr>
                <w:sz w:val="24"/>
              </w:rPr>
            </w:pPr>
            <w:r w:rsidRPr="001336D6">
              <w:rPr>
                <w:sz w:val="24"/>
              </w:rPr>
              <w:t>Rebuttal Expert Designation</w:t>
            </w:r>
          </w:p>
        </w:tc>
        <w:tc>
          <w:tcPr>
            <w:tcW w:w="4024" w:type="dxa"/>
          </w:tcPr>
          <w:p w:rsidR="009E2254" w:rsidRPr="001336D6" w:rsidRDefault="009E2254" w:rsidP="005C3EE9">
            <w:pPr>
              <w:spacing w:before="60" w:after="60" w:line="240" w:lineRule="auto"/>
              <w:rPr>
                <w:sz w:val="24"/>
              </w:rPr>
            </w:pPr>
            <w:r w:rsidRPr="001336D6">
              <w:rPr>
                <w:sz w:val="24"/>
              </w:rPr>
              <w:t>14 days before discovery deadline</w:t>
            </w:r>
          </w:p>
        </w:tc>
        <w:tc>
          <w:tcPr>
            <w:tcW w:w="1736" w:type="dxa"/>
          </w:tcPr>
          <w:p w:rsidR="009E2254" w:rsidRPr="001336D6" w:rsidRDefault="009E2254" w:rsidP="005C3EE9">
            <w:pPr>
              <w:spacing w:before="60" w:after="60" w:line="240" w:lineRule="auto"/>
              <w:rPr>
                <w:sz w:val="24"/>
              </w:rPr>
            </w:pPr>
          </w:p>
        </w:tc>
      </w:tr>
      <w:tr w:rsidR="009E2254" w:rsidRPr="001336D6" w:rsidTr="00D736A6">
        <w:tc>
          <w:tcPr>
            <w:tcW w:w="3600" w:type="dxa"/>
          </w:tcPr>
          <w:p w:rsidR="009E2254" w:rsidRPr="001336D6" w:rsidRDefault="009E2254" w:rsidP="005C3EE9">
            <w:pPr>
              <w:spacing w:before="60" w:after="60" w:line="240" w:lineRule="auto"/>
              <w:rPr>
                <w:sz w:val="24"/>
              </w:rPr>
            </w:pPr>
            <w:r w:rsidRPr="001336D6">
              <w:rPr>
                <w:sz w:val="24"/>
              </w:rPr>
              <w:t>Discovery Dispute Motions</w:t>
            </w:r>
            <w:r w:rsidRPr="001336D6">
              <w:rPr>
                <w:sz w:val="24"/>
              </w:rPr>
              <w:tab/>
            </w:r>
          </w:p>
        </w:tc>
        <w:tc>
          <w:tcPr>
            <w:tcW w:w="4024" w:type="dxa"/>
          </w:tcPr>
          <w:p w:rsidR="009E2254" w:rsidRPr="001336D6" w:rsidRDefault="009E2254" w:rsidP="005C3EE9">
            <w:pPr>
              <w:spacing w:before="60" w:after="60" w:line="240" w:lineRule="auto"/>
              <w:rPr>
                <w:sz w:val="24"/>
              </w:rPr>
            </w:pPr>
            <w:r w:rsidRPr="001336D6">
              <w:rPr>
                <w:sz w:val="24"/>
              </w:rPr>
              <w:t>At least 14 days before discovery deadline</w:t>
            </w:r>
          </w:p>
        </w:tc>
        <w:tc>
          <w:tcPr>
            <w:tcW w:w="1736" w:type="dxa"/>
          </w:tcPr>
          <w:p w:rsidR="009E2254" w:rsidRPr="001336D6" w:rsidRDefault="009E2254" w:rsidP="005C3EE9">
            <w:pPr>
              <w:spacing w:before="60" w:after="60" w:line="240" w:lineRule="auto"/>
              <w:rPr>
                <w:sz w:val="24"/>
              </w:rPr>
            </w:pPr>
          </w:p>
        </w:tc>
      </w:tr>
      <w:tr w:rsidR="009E2254" w:rsidRPr="001336D6" w:rsidTr="00D736A6">
        <w:tc>
          <w:tcPr>
            <w:tcW w:w="3600" w:type="dxa"/>
          </w:tcPr>
          <w:p w:rsidR="009E2254" w:rsidRPr="001336D6" w:rsidRDefault="009E2254" w:rsidP="005C3EE9">
            <w:pPr>
              <w:spacing w:before="60" w:after="60" w:line="240" w:lineRule="auto"/>
              <w:rPr>
                <w:sz w:val="24"/>
              </w:rPr>
            </w:pPr>
            <w:r w:rsidRPr="001336D6">
              <w:rPr>
                <w:sz w:val="24"/>
              </w:rPr>
              <w:t>Completion of Discovery</w:t>
            </w:r>
            <w:r w:rsidRPr="001336D6">
              <w:rPr>
                <w:sz w:val="24"/>
              </w:rPr>
              <w:br/>
              <w:t>(both fact and expert discovery)</w:t>
            </w:r>
          </w:p>
        </w:tc>
        <w:tc>
          <w:tcPr>
            <w:tcW w:w="4024" w:type="dxa"/>
          </w:tcPr>
          <w:p w:rsidR="009E2254" w:rsidRPr="001336D6" w:rsidRDefault="009E2254" w:rsidP="005C3EE9">
            <w:pPr>
              <w:spacing w:before="60" w:after="60" w:line="240" w:lineRule="auto"/>
              <w:rPr>
                <w:sz w:val="24"/>
              </w:rPr>
            </w:pPr>
            <w:r w:rsidRPr="001336D6">
              <w:rPr>
                <w:sz w:val="24"/>
              </w:rPr>
              <w:t>180 days from this proposed order (Local Rule 26.1(c)2)</w:t>
            </w:r>
            <w:r w:rsidRPr="001336D6">
              <w:rPr>
                <w:sz w:val="24"/>
              </w:rPr>
              <w:tab/>
            </w:r>
          </w:p>
        </w:tc>
        <w:tc>
          <w:tcPr>
            <w:tcW w:w="1736" w:type="dxa"/>
          </w:tcPr>
          <w:p w:rsidR="009E2254" w:rsidRPr="001336D6" w:rsidRDefault="009E2254" w:rsidP="005C3EE9">
            <w:pPr>
              <w:spacing w:before="60" w:after="60" w:line="240" w:lineRule="auto"/>
              <w:rPr>
                <w:sz w:val="24"/>
              </w:rPr>
            </w:pPr>
          </w:p>
        </w:tc>
      </w:tr>
      <w:tr w:rsidR="009E2254" w:rsidRPr="001336D6" w:rsidTr="00D736A6">
        <w:tc>
          <w:tcPr>
            <w:tcW w:w="3600" w:type="dxa"/>
          </w:tcPr>
          <w:p w:rsidR="009E2254" w:rsidRPr="001336D6" w:rsidRDefault="009E2254" w:rsidP="005C3EE9">
            <w:pPr>
              <w:spacing w:before="60" w:after="60" w:line="240" w:lineRule="auto"/>
              <w:rPr>
                <w:sz w:val="24"/>
              </w:rPr>
            </w:pPr>
            <w:r w:rsidRPr="001336D6">
              <w:rPr>
                <w:sz w:val="24"/>
              </w:rPr>
              <w:t>Dispositive Motions</w:t>
            </w:r>
          </w:p>
        </w:tc>
        <w:tc>
          <w:tcPr>
            <w:tcW w:w="4024" w:type="dxa"/>
          </w:tcPr>
          <w:p w:rsidR="009E2254" w:rsidRPr="001336D6" w:rsidRDefault="009E2254" w:rsidP="005C3EE9">
            <w:pPr>
              <w:spacing w:before="60" w:after="60" w:line="240" w:lineRule="auto"/>
              <w:rPr>
                <w:sz w:val="24"/>
              </w:rPr>
            </w:pPr>
            <w:r w:rsidRPr="001336D6">
              <w:rPr>
                <w:sz w:val="24"/>
              </w:rPr>
              <w:t>30 days after discovery deadline</w:t>
            </w:r>
          </w:p>
        </w:tc>
        <w:tc>
          <w:tcPr>
            <w:tcW w:w="1736" w:type="dxa"/>
          </w:tcPr>
          <w:p w:rsidR="009E2254" w:rsidRPr="001336D6" w:rsidRDefault="009E2254" w:rsidP="005C3EE9">
            <w:pPr>
              <w:spacing w:before="60" w:after="60" w:line="240" w:lineRule="auto"/>
              <w:rPr>
                <w:sz w:val="24"/>
              </w:rPr>
            </w:pPr>
          </w:p>
        </w:tc>
      </w:tr>
    </w:tbl>
    <w:p w:rsidR="009E2254" w:rsidRPr="001336D6" w:rsidRDefault="009E2254" w:rsidP="00517348">
      <w:pPr>
        <w:spacing w:before="240" w:line="360" w:lineRule="auto"/>
        <w:rPr>
          <w:rFonts w:cstheme="minorBidi"/>
          <w:b/>
        </w:rPr>
      </w:pPr>
      <w:r w:rsidRPr="001336D6">
        <w:rPr>
          <w:rFonts w:cstheme="minorBidi"/>
          <w:b/>
        </w:rPr>
        <w:t>II.</w:t>
      </w:r>
      <w:r w:rsidRPr="001336D6">
        <w:rPr>
          <w:rFonts w:cstheme="minorBidi"/>
          <w:b/>
        </w:rPr>
        <w:tab/>
        <w:t>COURT CONFERENCES AND TRIAL DATE</w:t>
      </w:r>
    </w:p>
    <w:tbl>
      <w:tblPr>
        <w:tblStyle w:val="TableGrid2"/>
        <w:tblW w:w="0" w:type="auto"/>
        <w:tblLook w:val="04A0" w:firstRow="1" w:lastRow="0" w:firstColumn="1" w:lastColumn="0" w:noHBand="0" w:noVBand="1"/>
      </w:tblPr>
      <w:tblGrid>
        <w:gridCol w:w="3266"/>
        <w:gridCol w:w="2647"/>
        <w:gridCol w:w="1718"/>
        <w:gridCol w:w="1719"/>
      </w:tblGrid>
      <w:tr w:rsidR="009E2254" w:rsidRPr="001336D6" w:rsidTr="00D736A6">
        <w:tc>
          <w:tcPr>
            <w:tcW w:w="3312" w:type="dxa"/>
          </w:tcPr>
          <w:p w:rsidR="009E2254" w:rsidRPr="001336D6" w:rsidRDefault="009E2254" w:rsidP="005C3EE9">
            <w:pPr>
              <w:spacing w:before="60" w:after="60" w:line="240" w:lineRule="auto"/>
              <w:rPr>
                <w:b/>
                <w:sz w:val="24"/>
              </w:rPr>
            </w:pPr>
            <w:r w:rsidRPr="001336D6">
              <w:rPr>
                <w:b/>
                <w:sz w:val="24"/>
              </w:rPr>
              <w:t>Court Setting</w:t>
            </w:r>
          </w:p>
        </w:tc>
        <w:tc>
          <w:tcPr>
            <w:tcW w:w="2678" w:type="dxa"/>
          </w:tcPr>
          <w:p w:rsidR="009E2254" w:rsidRPr="001336D6" w:rsidRDefault="009E2254" w:rsidP="005C3EE9">
            <w:pPr>
              <w:spacing w:before="60" w:after="60" w:line="240" w:lineRule="auto"/>
              <w:rPr>
                <w:b/>
                <w:sz w:val="24"/>
              </w:rPr>
            </w:pPr>
            <w:r w:rsidRPr="001336D6">
              <w:rPr>
                <w:b/>
                <w:sz w:val="24"/>
              </w:rPr>
              <w:t>Guidelines</w:t>
            </w:r>
          </w:p>
        </w:tc>
        <w:tc>
          <w:tcPr>
            <w:tcW w:w="1742" w:type="dxa"/>
          </w:tcPr>
          <w:p w:rsidR="009E2254" w:rsidRPr="001336D6" w:rsidRDefault="009E2254" w:rsidP="005C3EE9">
            <w:pPr>
              <w:spacing w:before="60" w:after="60" w:line="240" w:lineRule="auto"/>
              <w:rPr>
                <w:b/>
                <w:sz w:val="24"/>
              </w:rPr>
            </w:pPr>
            <w:r w:rsidRPr="001336D6">
              <w:rPr>
                <w:b/>
                <w:sz w:val="24"/>
              </w:rPr>
              <w:t>Date</w:t>
            </w:r>
          </w:p>
        </w:tc>
        <w:tc>
          <w:tcPr>
            <w:tcW w:w="1742" w:type="dxa"/>
          </w:tcPr>
          <w:p w:rsidR="009E2254" w:rsidRPr="001336D6" w:rsidRDefault="009E2254" w:rsidP="005C3EE9">
            <w:pPr>
              <w:spacing w:before="60" w:after="60" w:line="240" w:lineRule="auto"/>
              <w:rPr>
                <w:b/>
                <w:sz w:val="24"/>
              </w:rPr>
            </w:pPr>
            <w:r w:rsidRPr="001336D6">
              <w:rPr>
                <w:b/>
                <w:sz w:val="24"/>
              </w:rPr>
              <w:t>Time</w:t>
            </w:r>
          </w:p>
        </w:tc>
      </w:tr>
      <w:tr w:rsidR="009E2254" w:rsidRPr="001336D6" w:rsidTr="00D736A6">
        <w:tc>
          <w:tcPr>
            <w:tcW w:w="3312" w:type="dxa"/>
          </w:tcPr>
          <w:p w:rsidR="009E2254" w:rsidRPr="001336D6" w:rsidRDefault="009E2254" w:rsidP="005C3EE9">
            <w:pPr>
              <w:spacing w:before="60" w:after="60" w:line="240" w:lineRule="auto"/>
              <w:rPr>
                <w:sz w:val="24"/>
              </w:rPr>
            </w:pPr>
            <w:r w:rsidRPr="001336D6">
              <w:rPr>
                <w:sz w:val="24"/>
              </w:rPr>
              <w:t>Court Status Conference Date</w:t>
            </w:r>
          </w:p>
        </w:tc>
        <w:tc>
          <w:tcPr>
            <w:tcW w:w="2678" w:type="dxa"/>
          </w:tcPr>
          <w:p w:rsidR="009E2254" w:rsidRPr="001336D6" w:rsidRDefault="009E2254" w:rsidP="005C3EE9">
            <w:pPr>
              <w:spacing w:before="60" w:after="60" w:line="240" w:lineRule="auto"/>
              <w:rPr>
                <w:sz w:val="24"/>
              </w:rPr>
            </w:pPr>
            <w:r w:rsidRPr="001336D6">
              <w:rPr>
                <w:sz w:val="24"/>
              </w:rPr>
              <w:t>30 days before discovery deadline</w:t>
            </w:r>
          </w:p>
        </w:tc>
        <w:tc>
          <w:tcPr>
            <w:tcW w:w="1742" w:type="dxa"/>
          </w:tcPr>
          <w:p w:rsidR="009E2254" w:rsidRPr="001336D6" w:rsidRDefault="009E2254" w:rsidP="005C3EE9">
            <w:pPr>
              <w:spacing w:before="60" w:after="60" w:line="240" w:lineRule="auto"/>
              <w:rPr>
                <w:sz w:val="24"/>
              </w:rPr>
            </w:pPr>
          </w:p>
        </w:tc>
        <w:tc>
          <w:tcPr>
            <w:tcW w:w="1742" w:type="dxa"/>
          </w:tcPr>
          <w:p w:rsidR="009E2254" w:rsidRPr="001336D6" w:rsidRDefault="009E2254" w:rsidP="005C3EE9">
            <w:pPr>
              <w:spacing w:before="60" w:after="60" w:line="240" w:lineRule="auto"/>
              <w:rPr>
                <w:sz w:val="24"/>
              </w:rPr>
            </w:pPr>
          </w:p>
        </w:tc>
      </w:tr>
      <w:tr w:rsidR="009E2254" w:rsidRPr="001336D6" w:rsidTr="00D736A6">
        <w:tc>
          <w:tcPr>
            <w:tcW w:w="3312" w:type="dxa"/>
          </w:tcPr>
          <w:p w:rsidR="009E2254" w:rsidRPr="001336D6" w:rsidRDefault="009E2254" w:rsidP="005C3EE9">
            <w:pPr>
              <w:spacing w:before="60" w:after="60" w:line="240" w:lineRule="auto"/>
              <w:rPr>
                <w:sz w:val="24"/>
              </w:rPr>
            </w:pPr>
            <w:r w:rsidRPr="001336D6">
              <w:rPr>
                <w:sz w:val="24"/>
              </w:rPr>
              <w:t>Initial Pretrial Conference Date</w:t>
            </w:r>
          </w:p>
        </w:tc>
        <w:tc>
          <w:tcPr>
            <w:tcW w:w="2678" w:type="dxa"/>
          </w:tcPr>
          <w:p w:rsidR="009E2254" w:rsidRPr="001336D6" w:rsidRDefault="009E2254" w:rsidP="005C3EE9">
            <w:pPr>
              <w:spacing w:before="60" w:after="60" w:line="240" w:lineRule="auto"/>
              <w:rPr>
                <w:sz w:val="24"/>
              </w:rPr>
            </w:pPr>
            <w:r w:rsidRPr="001336D6">
              <w:rPr>
                <w:sz w:val="24"/>
              </w:rPr>
              <w:t>30 days before trial</w:t>
            </w:r>
          </w:p>
        </w:tc>
        <w:tc>
          <w:tcPr>
            <w:tcW w:w="1742" w:type="dxa"/>
          </w:tcPr>
          <w:p w:rsidR="009E2254" w:rsidRPr="001336D6" w:rsidRDefault="009E2254" w:rsidP="005C3EE9">
            <w:pPr>
              <w:spacing w:before="60" w:after="60" w:line="240" w:lineRule="auto"/>
              <w:rPr>
                <w:sz w:val="24"/>
              </w:rPr>
            </w:pPr>
          </w:p>
        </w:tc>
        <w:tc>
          <w:tcPr>
            <w:tcW w:w="1742" w:type="dxa"/>
          </w:tcPr>
          <w:p w:rsidR="009E2254" w:rsidRPr="001336D6" w:rsidRDefault="009E2254" w:rsidP="005C3EE9">
            <w:pPr>
              <w:spacing w:before="60" w:after="60" w:line="240" w:lineRule="auto"/>
              <w:rPr>
                <w:sz w:val="24"/>
              </w:rPr>
            </w:pPr>
          </w:p>
        </w:tc>
      </w:tr>
      <w:tr w:rsidR="009E2254" w:rsidRPr="001336D6" w:rsidTr="00D736A6">
        <w:tc>
          <w:tcPr>
            <w:tcW w:w="3312" w:type="dxa"/>
          </w:tcPr>
          <w:p w:rsidR="009E2254" w:rsidRPr="001336D6" w:rsidRDefault="009E2254" w:rsidP="005C3EE9">
            <w:pPr>
              <w:spacing w:before="60" w:after="60" w:line="240" w:lineRule="auto"/>
              <w:rPr>
                <w:sz w:val="24"/>
              </w:rPr>
            </w:pPr>
            <w:r w:rsidRPr="001336D6">
              <w:rPr>
                <w:sz w:val="24"/>
              </w:rPr>
              <w:t>Final Pretrial Conference Date</w:t>
            </w:r>
          </w:p>
        </w:tc>
        <w:tc>
          <w:tcPr>
            <w:tcW w:w="2678" w:type="dxa"/>
          </w:tcPr>
          <w:p w:rsidR="009E2254" w:rsidRPr="001336D6" w:rsidRDefault="009E2254" w:rsidP="005C3EE9">
            <w:pPr>
              <w:spacing w:before="60" w:after="60" w:line="240" w:lineRule="auto"/>
              <w:rPr>
                <w:sz w:val="24"/>
              </w:rPr>
            </w:pPr>
            <w:r w:rsidRPr="001336D6">
              <w:rPr>
                <w:sz w:val="24"/>
              </w:rPr>
              <w:t>Thursday or Friday before trial</w:t>
            </w:r>
          </w:p>
        </w:tc>
        <w:tc>
          <w:tcPr>
            <w:tcW w:w="1742" w:type="dxa"/>
          </w:tcPr>
          <w:p w:rsidR="009E2254" w:rsidRPr="001336D6" w:rsidRDefault="009E2254" w:rsidP="005C3EE9">
            <w:pPr>
              <w:spacing w:before="60" w:after="60" w:line="240" w:lineRule="auto"/>
              <w:rPr>
                <w:sz w:val="24"/>
              </w:rPr>
            </w:pPr>
          </w:p>
        </w:tc>
        <w:tc>
          <w:tcPr>
            <w:tcW w:w="1742" w:type="dxa"/>
          </w:tcPr>
          <w:p w:rsidR="009E2254" w:rsidRPr="001336D6" w:rsidRDefault="009E2254" w:rsidP="005C3EE9">
            <w:pPr>
              <w:spacing w:before="60" w:after="60" w:line="240" w:lineRule="auto"/>
              <w:rPr>
                <w:sz w:val="24"/>
              </w:rPr>
            </w:pPr>
          </w:p>
        </w:tc>
      </w:tr>
      <w:tr w:rsidR="009E2254" w:rsidRPr="001336D6" w:rsidTr="00D736A6">
        <w:tc>
          <w:tcPr>
            <w:tcW w:w="3312" w:type="dxa"/>
          </w:tcPr>
          <w:p w:rsidR="009E2254" w:rsidRPr="001336D6" w:rsidRDefault="009E2254" w:rsidP="005C3EE9">
            <w:pPr>
              <w:spacing w:before="60" w:after="60" w:line="240" w:lineRule="auto"/>
              <w:rPr>
                <w:sz w:val="24"/>
              </w:rPr>
            </w:pPr>
            <w:r w:rsidRPr="001336D6">
              <w:rPr>
                <w:sz w:val="24"/>
              </w:rPr>
              <w:lastRenderedPageBreak/>
              <w:t>Trial Date</w:t>
            </w:r>
          </w:p>
        </w:tc>
        <w:tc>
          <w:tcPr>
            <w:tcW w:w="2678" w:type="dxa"/>
          </w:tcPr>
          <w:p w:rsidR="009E2254" w:rsidRPr="001336D6" w:rsidRDefault="009E2254" w:rsidP="005C3EE9">
            <w:pPr>
              <w:spacing w:before="60" w:after="60" w:line="240" w:lineRule="auto"/>
              <w:rPr>
                <w:sz w:val="24"/>
              </w:rPr>
            </w:pPr>
            <w:r w:rsidRPr="001336D6">
              <w:rPr>
                <w:sz w:val="24"/>
              </w:rPr>
              <w:t>150 days from dispositive motion deadline</w:t>
            </w:r>
          </w:p>
        </w:tc>
        <w:tc>
          <w:tcPr>
            <w:tcW w:w="1742" w:type="dxa"/>
          </w:tcPr>
          <w:p w:rsidR="009E2254" w:rsidRPr="001336D6" w:rsidRDefault="009E2254" w:rsidP="005C3EE9">
            <w:pPr>
              <w:spacing w:before="60" w:after="60" w:line="240" w:lineRule="auto"/>
              <w:rPr>
                <w:sz w:val="24"/>
              </w:rPr>
            </w:pPr>
          </w:p>
        </w:tc>
        <w:tc>
          <w:tcPr>
            <w:tcW w:w="1742" w:type="dxa"/>
          </w:tcPr>
          <w:p w:rsidR="009E2254" w:rsidRPr="001336D6" w:rsidRDefault="009E2254" w:rsidP="005C3EE9">
            <w:pPr>
              <w:spacing w:before="60" w:after="60" w:line="240" w:lineRule="auto"/>
              <w:rPr>
                <w:sz w:val="24"/>
              </w:rPr>
            </w:pPr>
            <w:r w:rsidRPr="001336D6">
              <w:rPr>
                <w:sz w:val="24"/>
              </w:rPr>
              <w:t>8:30 a.m.</w:t>
            </w:r>
          </w:p>
        </w:tc>
      </w:tr>
    </w:tbl>
    <w:p w:rsidR="009E2254" w:rsidRPr="001336D6" w:rsidRDefault="009E2254" w:rsidP="005C3EE9">
      <w:pPr>
        <w:spacing w:line="240" w:lineRule="auto"/>
        <w:rPr>
          <w:rFonts w:cstheme="minorBidi"/>
        </w:rPr>
      </w:pPr>
    </w:p>
    <w:p w:rsidR="009E2254" w:rsidRPr="001336D6" w:rsidRDefault="009E2254" w:rsidP="005C3EE9">
      <w:pPr>
        <w:spacing w:line="360" w:lineRule="auto"/>
        <w:rPr>
          <w:rFonts w:cstheme="minorBidi"/>
          <w:b/>
        </w:rPr>
      </w:pPr>
      <w:r w:rsidRPr="001336D6">
        <w:rPr>
          <w:rFonts w:cstheme="minorBidi"/>
          <w:b/>
        </w:rPr>
        <w:t>III.</w:t>
      </w:r>
      <w:r w:rsidRPr="001336D6">
        <w:rPr>
          <w:rFonts w:cstheme="minorBidi"/>
          <w:b/>
        </w:rPr>
        <w:tab/>
        <w:t>PRETRIAL AND TRIAL FILING DEADLINES</w:t>
      </w:r>
    </w:p>
    <w:tbl>
      <w:tblPr>
        <w:tblStyle w:val="TableGrid11"/>
        <w:tblW w:w="9360" w:type="dxa"/>
        <w:tblInd w:w="108" w:type="dxa"/>
        <w:tblLook w:val="04A0" w:firstRow="1" w:lastRow="0" w:firstColumn="1" w:lastColumn="0" w:noHBand="0" w:noVBand="1"/>
      </w:tblPr>
      <w:tblGrid>
        <w:gridCol w:w="4590"/>
        <w:gridCol w:w="4770"/>
      </w:tblGrid>
      <w:tr w:rsidR="009E2254" w:rsidRPr="001336D6" w:rsidTr="00D736A6">
        <w:tc>
          <w:tcPr>
            <w:tcW w:w="4590" w:type="dxa"/>
          </w:tcPr>
          <w:p w:rsidR="009E2254" w:rsidRPr="001336D6" w:rsidRDefault="009E2254" w:rsidP="005C3EE9">
            <w:pPr>
              <w:spacing w:before="60" w:after="60" w:line="240" w:lineRule="auto"/>
              <w:rPr>
                <w:b/>
                <w:sz w:val="24"/>
              </w:rPr>
            </w:pPr>
            <w:r w:rsidRPr="001336D6">
              <w:rPr>
                <w:b/>
                <w:sz w:val="24"/>
              </w:rPr>
              <w:t>Pretrial and Trial Documents</w:t>
            </w:r>
          </w:p>
        </w:tc>
        <w:tc>
          <w:tcPr>
            <w:tcW w:w="4770" w:type="dxa"/>
          </w:tcPr>
          <w:p w:rsidR="009E2254" w:rsidRPr="001336D6" w:rsidRDefault="009E2254" w:rsidP="005C3EE9">
            <w:pPr>
              <w:spacing w:before="60" w:after="60" w:line="240" w:lineRule="auto"/>
              <w:ind w:firstLine="18"/>
              <w:rPr>
                <w:b/>
                <w:sz w:val="24"/>
              </w:rPr>
            </w:pPr>
            <w:r w:rsidRPr="001336D6">
              <w:rPr>
                <w:b/>
                <w:sz w:val="24"/>
              </w:rPr>
              <w:t>Deadlines</w:t>
            </w:r>
          </w:p>
        </w:tc>
      </w:tr>
      <w:tr w:rsidR="009E2254" w:rsidRPr="001336D6" w:rsidTr="00D736A6">
        <w:tc>
          <w:tcPr>
            <w:tcW w:w="4590" w:type="dxa"/>
          </w:tcPr>
          <w:p w:rsidR="009E2254" w:rsidRPr="001336D6" w:rsidRDefault="009E2254" w:rsidP="005C3EE9">
            <w:pPr>
              <w:spacing w:before="60" w:after="60" w:line="240" w:lineRule="auto"/>
              <w:rPr>
                <w:sz w:val="24"/>
              </w:rPr>
            </w:pPr>
            <w:r w:rsidRPr="001336D6">
              <w:rPr>
                <w:sz w:val="24"/>
              </w:rPr>
              <w:t xml:space="preserve">Motions in </w:t>
            </w:r>
            <w:proofErr w:type="spellStart"/>
            <w:r w:rsidRPr="001336D6">
              <w:rPr>
                <w:sz w:val="24"/>
              </w:rPr>
              <w:t>Limine</w:t>
            </w:r>
            <w:proofErr w:type="spellEnd"/>
          </w:p>
        </w:tc>
        <w:tc>
          <w:tcPr>
            <w:tcW w:w="4770" w:type="dxa"/>
          </w:tcPr>
          <w:p w:rsidR="009E2254" w:rsidRPr="001336D6" w:rsidRDefault="009E2254" w:rsidP="005C3EE9">
            <w:pPr>
              <w:spacing w:before="60" w:after="60" w:line="240" w:lineRule="auto"/>
              <w:ind w:firstLine="18"/>
              <w:rPr>
                <w:sz w:val="24"/>
              </w:rPr>
            </w:pPr>
            <w:r w:rsidRPr="001336D6">
              <w:rPr>
                <w:sz w:val="24"/>
              </w:rPr>
              <w:t>14 days prior to initial pretrial conference</w:t>
            </w:r>
          </w:p>
        </w:tc>
      </w:tr>
      <w:tr w:rsidR="009E2254" w:rsidRPr="001336D6" w:rsidTr="00D736A6">
        <w:tc>
          <w:tcPr>
            <w:tcW w:w="4590" w:type="dxa"/>
          </w:tcPr>
          <w:p w:rsidR="009E2254" w:rsidRPr="001336D6" w:rsidRDefault="009E2254" w:rsidP="005C3EE9">
            <w:pPr>
              <w:spacing w:before="60" w:after="60" w:line="240" w:lineRule="auto"/>
              <w:rPr>
                <w:sz w:val="24"/>
              </w:rPr>
            </w:pPr>
            <w:r w:rsidRPr="001336D6">
              <w:rPr>
                <w:sz w:val="24"/>
              </w:rPr>
              <w:t xml:space="preserve">Responses to Motions in </w:t>
            </w:r>
            <w:proofErr w:type="spellStart"/>
            <w:r w:rsidRPr="001336D6">
              <w:rPr>
                <w:sz w:val="24"/>
              </w:rPr>
              <w:t>Limine</w:t>
            </w:r>
            <w:proofErr w:type="spellEnd"/>
          </w:p>
        </w:tc>
        <w:tc>
          <w:tcPr>
            <w:tcW w:w="4770" w:type="dxa"/>
          </w:tcPr>
          <w:p w:rsidR="009E2254" w:rsidRPr="001336D6" w:rsidRDefault="009E2254" w:rsidP="005C3EE9">
            <w:pPr>
              <w:spacing w:before="60" w:after="60" w:line="240" w:lineRule="auto"/>
              <w:ind w:firstLine="18"/>
              <w:rPr>
                <w:sz w:val="24"/>
              </w:rPr>
            </w:pPr>
            <w:r w:rsidRPr="001336D6">
              <w:rPr>
                <w:sz w:val="24"/>
              </w:rPr>
              <w:t>7 days prior to initial pretrial conference</w:t>
            </w:r>
          </w:p>
        </w:tc>
      </w:tr>
      <w:tr w:rsidR="009E2254" w:rsidRPr="001336D6" w:rsidTr="00D736A6">
        <w:tc>
          <w:tcPr>
            <w:tcW w:w="4590" w:type="dxa"/>
          </w:tcPr>
          <w:p w:rsidR="009E2254" w:rsidRPr="001336D6" w:rsidRDefault="009E2254" w:rsidP="005C3EE9">
            <w:pPr>
              <w:spacing w:before="60" w:after="60" w:line="240" w:lineRule="auto"/>
              <w:rPr>
                <w:sz w:val="24"/>
              </w:rPr>
            </w:pPr>
            <w:r w:rsidRPr="001336D6">
              <w:rPr>
                <w:sz w:val="24"/>
              </w:rPr>
              <w:t>Deposition Designations</w:t>
            </w:r>
          </w:p>
        </w:tc>
        <w:tc>
          <w:tcPr>
            <w:tcW w:w="4770" w:type="dxa"/>
          </w:tcPr>
          <w:p w:rsidR="009E2254" w:rsidRPr="001336D6" w:rsidRDefault="009E2254" w:rsidP="005C3EE9">
            <w:pPr>
              <w:spacing w:before="60" w:after="60" w:line="240" w:lineRule="auto"/>
              <w:ind w:firstLine="18"/>
              <w:rPr>
                <w:sz w:val="24"/>
              </w:rPr>
            </w:pPr>
            <w:r w:rsidRPr="001336D6">
              <w:rPr>
                <w:sz w:val="24"/>
              </w:rPr>
              <w:t>14 days prior to initial pretrial conference (Fed. R. Civ. P. 26(a)(3))</w:t>
            </w:r>
          </w:p>
        </w:tc>
      </w:tr>
      <w:tr w:rsidR="009E2254" w:rsidRPr="001336D6" w:rsidTr="00D736A6">
        <w:tc>
          <w:tcPr>
            <w:tcW w:w="4590" w:type="dxa"/>
          </w:tcPr>
          <w:p w:rsidR="009E2254" w:rsidRPr="001336D6" w:rsidRDefault="009E2254" w:rsidP="005C3EE9">
            <w:pPr>
              <w:spacing w:before="60" w:after="60" w:line="240" w:lineRule="auto"/>
              <w:rPr>
                <w:sz w:val="24"/>
              </w:rPr>
            </w:pPr>
            <w:r w:rsidRPr="001336D6">
              <w:rPr>
                <w:sz w:val="24"/>
              </w:rPr>
              <w:t>Objections to Deposition Designations</w:t>
            </w:r>
          </w:p>
        </w:tc>
        <w:tc>
          <w:tcPr>
            <w:tcW w:w="4770" w:type="dxa"/>
          </w:tcPr>
          <w:p w:rsidR="009E2254" w:rsidRPr="001336D6" w:rsidRDefault="009E2254" w:rsidP="005C3EE9">
            <w:pPr>
              <w:spacing w:before="60" w:after="60" w:line="240" w:lineRule="auto"/>
              <w:ind w:firstLine="18"/>
              <w:rPr>
                <w:sz w:val="24"/>
              </w:rPr>
            </w:pPr>
            <w:r w:rsidRPr="001336D6">
              <w:rPr>
                <w:sz w:val="24"/>
              </w:rPr>
              <w:t>10 days prior to initial pretrial conference</w:t>
            </w:r>
          </w:p>
        </w:tc>
      </w:tr>
      <w:tr w:rsidR="009E2254" w:rsidRPr="001336D6" w:rsidTr="00D736A6">
        <w:tc>
          <w:tcPr>
            <w:tcW w:w="4590" w:type="dxa"/>
          </w:tcPr>
          <w:p w:rsidR="009E2254" w:rsidRPr="001336D6" w:rsidRDefault="009E2254" w:rsidP="005C3EE9">
            <w:pPr>
              <w:spacing w:before="60" w:after="60" w:line="240" w:lineRule="auto"/>
              <w:rPr>
                <w:sz w:val="24"/>
              </w:rPr>
            </w:pPr>
            <w:r w:rsidRPr="001336D6">
              <w:rPr>
                <w:sz w:val="24"/>
              </w:rPr>
              <w:t>Cross-Exam Deposition Designations</w:t>
            </w:r>
          </w:p>
        </w:tc>
        <w:tc>
          <w:tcPr>
            <w:tcW w:w="4770" w:type="dxa"/>
          </w:tcPr>
          <w:p w:rsidR="009E2254" w:rsidRPr="001336D6" w:rsidRDefault="009E2254" w:rsidP="005C3EE9">
            <w:pPr>
              <w:spacing w:before="60" w:after="60" w:line="240" w:lineRule="auto"/>
              <w:ind w:firstLine="18"/>
              <w:rPr>
                <w:sz w:val="24"/>
              </w:rPr>
            </w:pPr>
            <w:r w:rsidRPr="001336D6">
              <w:rPr>
                <w:sz w:val="24"/>
              </w:rPr>
              <w:t>10 days prior to initial pretrial conference</w:t>
            </w:r>
          </w:p>
        </w:tc>
      </w:tr>
      <w:tr w:rsidR="009E2254" w:rsidRPr="001336D6" w:rsidTr="00D736A6">
        <w:tc>
          <w:tcPr>
            <w:tcW w:w="4590" w:type="dxa"/>
          </w:tcPr>
          <w:p w:rsidR="009E2254" w:rsidRPr="001336D6" w:rsidRDefault="009E2254" w:rsidP="005C3EE9">
            <w:pPr>
              <w:spacing w:before="60" w:after="60" w:line="240" w:lineRule="auto"/>
              <w:rPr>
                <w:sz w:val="24"/>
              </w:rPr>
            </w:pPr>
            <w:r w:rsidRPr="001336D6">
              <w:rPr>
                <w:sz w:val="24"/>
              </w:rPr>
              <w:t>Objections to Cross-Exam Deposition Designations</w:t>
            </w:r>
          </w:p>
        </w:tc>
        <w:tc>
          <w:tcPr>
            <w:tcW w:w="4770" w:type="dxa"/>
          </w:tcPr>
          <w:p w:rsidR="009E2254" w:rsidRPr="001336D6" w:rsidRDefault="009E2254" w:rsidP="005C3EE9">
            <w:pPr>
              <w:spacing w:before="60" w:after="60" w:line="240" w:lineRule="auto"/>
              <w:ind w:firstLine="18"/>
              <w:rPr>
                <w:sz w:val="24"/>
              </w:rPr>
            </w:pPr>
            <w:r w:rsidRPr="001336D6">
              <w:rPr>
                <w:sz w:val="24"/>
              </w:rPr>
              <w:t>7 days prior to initial pretrial conference</w:t>
            </w:r>
          </w:p>
        </w:tc>
      </w:tr>
      <w:tr w:rsidR="009E2254" w:rsidRPr="001336D6" w:rsidTr="00D736A6">
        <w:tc>
          <w:tcPr>
            <w:tcW w:w="4590" w:type="dxa"/>
          </w:tcPr>
          <w:p w:rsidR="009E2254" w:rsidRPr="001336D6" w:rsidRDefault="009E2254" w:rsidP="005C3EE9">
            <w:pPr>
              <w:spacing w:before="60" w:after="60" w:line="240" w:lineRule="auto"/>
              <w:rPr>
                <w:sz w:val="24"/>
              </w:rPr>
            </w:pPr>
            <w:r w:rsidRPr="001336D6">
              <w:rPr>
                <w:sz w:val="24"/>
              </w:rPr>
              <w:t>Stipulation of Uncontroverted Facts</w:t>
            </w:r>
          </w:p>
        </w:tc>
        <w:tc>
          <w:tcPr>
            <w:tcW w:w="4770" w:type="dxa"/>
          </w:tcPr>
          <w:p w:rsidR="009E2254" w:rsidRPr="001336D6" w:rsidRDefault="009E2254" w:rsidP="005C3EE9">
            <w:pPr>
              <w:spacing w:before="60" w:after="60" w:line="240" w:lineRule="auto"/>
              <w:ind w:firstLine="18"/>
              <w:rPr>
                <w:sz w:val="24"/>
              </w:rPr>
            </w:pPr>
            <w:r w:rsidRPr="001336D6">
              <w:rPr>
                <w:sz w:val="24"/>
              </w:rPr>
              <w:t>3 days prior to initial pretrial conference (Local Rule 40.1)</w:t>
            </w:r>
          </w:p>
        </w:tc>
      </w:tr>
      <w:tr w:rsidR="009E2254" w:rsidRPr="001336D6" w:rsidTr="00D736A6">
        <w:tc>
          <w:tcPr>
            <w:tcW w:w="4590" w:type="dxa"/>
          </w:tcPr>
          <w:p w:rsidR="009E2254" w:rsidRPr="001336D6" w:rsidRDefault="009E2254" w:rsidP="005C3EE9">
            <w:pPr>
              <w:spacing w:before="60" w:after="60" w:line="240" w:lineRule="auto"/>
              <w:rPr>
                <w:sz w:val="24"/>
              </w:rPr>
            </w:pPr>
            <w:r w:rsidRPr="001336D6">
              <w:rPr>
                <w:sz w:val="24"/>
              </w:rPr>
              <w:t>Stipulation of Admissibility of Evidence</w:t>
            </w:r>
          </w:p>
        </w:tc>
        <w:tc>
          <w:tcPr>
            <w:tcW w:w="4770" w:type="dxa"/>
          </w:tcPr>
          <w:p w:rsidR="009E2254" w:rsidRPr="001336D6" w:rsidRDefault="009E2254" w:rsidP="005C3EE9">
            <w:pPr>
              <w:spacing w:before="60" w:after="60" w:line="240" w:lineRule="auto"/>
              <w:ind w:firstLine="18"/>
              <w:rPr>
                <w:sz w:val="24"/>
              </w:rPr>
            </w:pPr>
            <w:r w:rsidRPr="001336D6">
              <w:rPr>
                <w:sz w:val="24"/>
              </w:rPr>
              <w:t>3 days prior to initial pretrial conference</w:t>
            </w:r>
          </w:p>
        </w:tc>
      </w:tr>
      <w:tr w:rsidR="009E2254" w:rsidRPr="001336D6" w:rsidTr="00D736A6">
        <w:tc>
          <w:tcPr>
            <w:tcW w:w="4590" w:type="dxa"/>
          </w:tcPr>
          <w:p w:rsidR="009E2254" w:rsidRPr="001336D6" w:rsidRDefault="009E2254" w:rsidP="005C3EE9">
            <w:pPr>
              <w:spacing w:before="60" w:after="60" w:line="240" w:lineRule="auto"/>
              <w:rPr>
                <w:sz w:val="24"/>
              </w:rPr>
            </w:pPr>
            <w:r w:rsidRPr="001336D6">
              <w:rPr>
                <w:sz w:val="24"/>
              </w:rPr>
              <w:t>Witness List</w:t>
            </w:r>
          </w:p>
        </w:tc>
        <w:tc>
          <w:tcPr>
            <w:tcW w:w="4770" w:type="dxa"/>
          </w:tcPr>
          <w:p w:rsidR="009E2254" w:rsidRPr="001336D6" w:rsidRDefault="009E2254" w:rsidP="005C3EE9">
            <w:pPr>
              <w:spacing w:before="60" w:after="60" w:line="240" w:lineRule="auto"/>
              <w:ind w:firstLine="18"/>
              <w:rPr>
                <w:sz w:val="24"/>
              </w:rPr>
            </w:pPr>
            <w:r w:rsidRPr="001336D6">
              <w:rPr>
                <w:sz w:val="24"/>
              </w:rPr>
              <w:t>3 days prior to initial pretrial conference (Fed. R. Civ. P. 26(a)(3))</w:t>
            </w:r>
          </w:p>
        </w:tc>
      </w:tr>
      <w:tr w:rsidR="009E2254" w:rsidRPr="001336D6" w:rsidTr="00D736A6">
        <w:tc>
          <w:tcPr>
            <w:tcW w:w="4590" w:type="dxa"/>
          </w:tcPr>
          <w:p w:rsidR="009E2254" w:rsidRPr="001336D6" w:rsidRDefault="009E2254" w:rsidP="005C3EE9">
            <w:pPr>
              <w:spacing w:before="60" w:after="60" w:line="240" w:lineRule="auto"/>
              <w:rPr>
                <w:sz w:val="24"/>
              </w:rPr>
            </w:pPr>
            <w:r w:rsidRPr="001336D6">
              <w:rPr>
                <w:sz w:val="24"/>
              </w:rPr>
              <w:t>Exhibit List</w:t>
            </w:r>
          </w:p>
        </w:tc>
        <w:tc>
          <w:tcPr>
            <w:tcW w:w="4770" w:type="dxa"/>
          </w:tcPr>
          <w:p w:rsidR="009E2254" w:rsidRPr="001336D6" w:rsidRDefault="009E2254" w:rsidP="005C3EE9">
            <w:pPr>
              <w:spacing w:before="60" w:after="60" w:line="240" w:lineRule="auto"/>
              <w:ind w:firstLine="18"/>
              <w:rPr>
                <w:sz w:val="24"/>
              </w:rPr>
            </w:pPr>
            <w:r w:rsidRPr="001336D6">
              <w:rPr>
                <w:sz w:val="24"/>
              </w:rPr>
              <w:t>3 days prior to initial pretrial conference (Fed. R. Civ. P. 26(a)(3))</w:t>
            </w:r>
          </w:p>
        </w:tc>
      </w:tr>
      <w:tr w:rsidR="009E2254" w:rsidRPr="001336D6" w:rsidTr="00D736A6">
        <w:tc>
          <w:tcPr>
            <w:tcW w:w="4590" w:type="dxa"/>
          </w:tcPr>
          <w:p w:rsidR="009E2254" w:rsidRPr="001336D6" w:rsidRDefault="009E2254" w:rsidP="005C3EE9">
            <w:pPr>
              <w:spacing w:before="60" w:after="60" w:line="240" w:lineRule="auto"/>
              <w:rPr>
                <w:sz w:val="24"/>
              </w:rPr>
            </w:pPr>
            <w:r w:rsidRPr="001336D6">
              <w:rPr>
                <w:sz w:val="24"/>
              </w:rPr>
              <w:t>Jury Instructions (if jury trial)</w:t>
            </w:r>
          </w:p>
        </w:tc>
        <w:tc>
          <w:tcPr>
            <w:tcW w:w="4770" w:type="dxa"/>
          </w:tcPr>
          <w:p w:rsidR="009E2254" w:rsidRPr="001336D6" w:rsidRDefault="009E2254" w:rsidP="005C3EE9">
            <w:pPr>
              <w:spacing w:before="60" w:after="60" w:line="240" w:lineRule="auto"/>
              <w:ind w:firstLine="18"/>
              <w:rPr>
                <w:sz w:val="24"/>
              </w:rPr>
            </w:pPr>
            <w:r w:rsidRPr="001336D6">
              <w:rPr>
                <w:sz w:val="24"/>
              </w:rPr>
              <w:t>14 days prior to trial (Local Rule 40.1 and 51.1)</w:t>
            </w:r>
          </w:p>
        </w:tc>
      </w:tr>
      <w:tr w:rsidR="009E2254" w:rsidRPr="001336D6" w:rsidTr="00D736A6">
        <w:tc>
          <w:tcPr>
            <w:tcW w:w="4590" w:type="dxa"/>
          </w:tcPr>
          <w:p w:rsidR="009E2254" w:rsidRPr="001336D6" w:rsidRDefault="009E2254" w:rsidP="005C3EE9">
            <w:pPr>
              <w:spacing w:before="60" w:after="60" w:line="240" w:lineRule="auto"/>
              <w:rPr>
                <w:sz w:val="24"/>
              </w:rPr>
            </w:pPr>
            <w:r w:rsidRPr="001336D6">
              <w:rPr>
                <w:sz w:val="24"/>
              </w:rPr>
              <w:t>Trial Briefs</w:t>
            </w:r>
          </w:p>
        </w:tc>
        <w:tc>
          <w:tcPr>
            <w:tcW w:w="4770" w:type="dxa"/>
          </w:tcPr>
          <w:p w:rsidR="009E2254" w:rsidRPr="001336D6" w:rsidRDefault="009E2254" w:rsidP="005C3EE9">
            <w:pPr>
              <w:spacing w:before="60" w:after="60" w:line="240" w:lineRule="auto"/>
              <w:ind w:firstLine="18"/>
              <w:rPr>
                <w:sz w:val="24"/>
              </w:rPr>
            </w:pPr>
            <w:r w:rsidRPr="001336D6">
              <w:rPr>
                <w:sz w:val="24"/>
              </w:rPr>
              <w:t xml:space="preserve">5 days prior to trial </w:t>
            </w:r>
            <w:r w:rsidRPr="001336D6">
              <w:rPr>
                <w:sz w:val="24"/>
              </w:rPr>
              <w:br/>
              <w:t>(Fed. R. Civ. P. 26(a)(3))</w:t>
            </w:r>
          </w:p>
        </w:tc>
      </w:tr>
      <w:tr w:rsidR="009E2254" w:rsidRPr="001336D6" w:rsidTr="00D736A6">
        <w:tc>
          <w:tcPr>
            <w:tcW w:w="4590" w:type="dxa"/>
          </w:tcPr>
          <w:p w:rsidR="009E2254" w:rsidRPr="001336D6" w:rsidRDefault="009E2254" w:rsidP="005C3EE9">
            <w:pPr>
              <w:spacing w:before="60" w:after="60" w:line="240" w:lineRule="auto"/>
              <w:rPr>
                <w:sz w:val="24"/>
              </w:rPr>
            </w:pPr>
            <w:proofErr w:type="spellStart"/>
            <w:r w:rsidRPr="001336D6">
              <w:rPr>
                <w:sz w:val="24"/>
              </w:rPr>
              <w:t>Voir</w:t>
            </w:r>
            <w:proofErr w:type="spellEnd"/>
            <w:r w:rsidRPr="001336D6">
              <w:rPr>
                <w:sz w:val="24"/>
              </w:rPr>
              <w:t xml:space="preserve"> Dire (if jury trial)</w:t>
            </w:r>
          </w:p>
        </w:tc>
        <w:tc>
          <w:tcPr>
            <w:tcW w:w="4770" w:type="dxa"/>
          </w:tcPr>
          <w:p w:rsidR="009E2254" w:rsidRPr="001336D6" w:rsidRDefault="009E2254" w:rsidP="005C3EE9">
            <w:pPr>
              <w:spacing w:before="60" w:after="60" w:line="240" w:lineRule="auto"/>
              <w:ind w:firstLine="18"/>
              <w:rPr>
                <w:sz w:val="24"/>
              </w:rPr>
            </w:pPr>
            <w:r w:rsidRPr="001336D6">
              <w:rPr>
                <w:sz w:val="24"/>
              </w:rPr>
              <w:t xml:space="preserve">5 days prior to trial </w:t>
            </w:r>
            <w:r w:rsidRPr="001336D6">
              <w:rPr>
                <w:sz w:val="24"/>
              </w:rPr>
              <w:br/>
              <w:t>(Fed. R. Civ. P. 26(a)(3))</w:t>
            </w:r>
          </w:p>
        </w:tc>
      </w:tr>
    </w:tbl>
    <w:p w:rsidR="00517348" w:rsidRDefault="00517348">
      <w:pPr>
        <w:spacing w:line="240" w:lineRule="auto"/>
        <w:rPr>
          <w:rFonts w:cstheme="minorBidi"/>
          <w:b/>
        </w:rPr>
      </w:pPr>
    </w:p>
    <w:p w:rsidR="009E2254" w:rsidRPr="001336D6" w:rsidRDefault="00535C52" w:rsidP="009E2254">
      <w:pPr>
        <w:spacing w:line="360" w:lineRule="auto"/>
        <w:jc w:val="both"/>
        <w:rPr>
          <w:rFonts w:cstheme="minorBidi"/>
          <w:b/>
        </w:rPr>
      </w:pPr>
      <w:r>
        <w:rPr>
          <w:rFonts w:cstheme="minorBidi"/>
          <w:b/>
        </w:rPr>
        <w:t>IV</w:t>
      </w:r>
      <w:r w:rsidR="009E2254" w:rsidRPr="001336D6">
        <w:rPr>
          <w:rFonts w:cstheme="minorBidi"/>
          <w:b/>
        </w:rPr>
        <w:t>.</w:t>
      </w:r>
      <w:r w:rsidR="009E2254" w:rsidRPr="001336D6">
        <w:rPr>
          <w:rFonts w:cstheme="minorBidi"/>
          <w:b/>
        </w:rPr>
        <w:tab/>
        <w:t>CHAMBERS’ PROTOCOL</w:t>
      </w:r>
    </w:p>
    <w:p w:rsidR="009E2254" w:rsidRPr="001336D6" w:rsidRDefault="009E2254" w:rsidP="009E2254">
      <w:pPr>
        <w:spacing w:line="360" w:lineRule="auto"/>
        <w:ind w:firstLine="720"/>
        <w:jc w:val="both"/>
        <w:rPr>
          <w:b/>
        </w:rPr>
      </w:pPr>
      <w:r w:rsidRPr="001336D6">
        <w:rPr>
          <w:rFonts w:cstheme="minorBidi"/>
          <w:b/>
        </w:rPr>
        <w:t xml:space="preserve">1. </w:t>
      </w:r>
      <w:r w:rsidRPr="001336D6">
        <w:rPr>
          <w:rFonts w:cstheme="minorBidi"/>
          <w:b/>
        </w:rPr>
        <w:tab/>
      </w:r>
      <w:r w:rsidRPr="001336D6">
        <w:rPr>
          <w:rFonts w:cstheme="minorBidi"/>
          <w:b/>
          <w:u w:val="single"/>
        </w:rPr>
        <w:t>COURT CONFERENCES.</w:t>
      </w:r>
      <w:r w:rsidRPr="001336D6">
        <w:rPr>
          <w:rFonts w:cstheme="minorBidi"/>
        </w:rPr>
        <w:t xml:space="preserve">  (</w:t>
      </w:r>
      <w:r w:rsidRPr="001336D6">
        <w:rPr>
          <w:rFonts w:cstheme="minorBidi"/>
          <w:i/>
        </w:rPr>
        <w:t xml:space="preserve">See </w:t>
      </w:r>
      <w:r w:rsidRPr="001336D6">
        <w:rPr>
          <w:rFonts w:cstheme="minorBidi"/>
        </w:rPr>
        <w:t xml:space="preserve">Section II above).  Generally, conferences in Western and St. Joseph Division cases </w:t>
      </w:r>
      <w:proofErr w:type="gramStart"/>
      <w:r w:rsidRPr="001336D6">
        <w:rPr>
          <w:rFonts w:cstheme="minorBidi"/>
        </w:rPr>
        <w:t>are held</w:t>
      </w:r>
      <w:proofErr w:type="gramEnd"/>
      <w:r w:rsidRPr="001336D6">
        <w:rPr>
          <w:rFonts w:cstheme="minorBidi"/>
        </w:rPr>
        <w:t xml:space="preserve"> at the U.S. District Courthouse in Kansas City, Missouri.  Conferences in cases pending in all other divisions (Central, Southern, and Southwestern) are generally held via telephone.</w:t>
      </w:r>
    </w:p>
    <w:p w:rsidR="009E2254" w:rsidRPr="001336D6" w:rsidRDefault="009E2254" w:rsidP="009E2254">
      <w:pPr>
        <w:spacing w:line="360" w:lineRule="auto"/>
        <w:ind w:firstLine="720"/>
        <w:jc w:val="both"/>
      </w:pPr>
      <w:r w:rsidRPr="001336D6">
        <w:rPr>
          <w:b/>
        </w:rPr>
        <w:t>2.</w:t>
      </w:r>
      <w:r w:rsidRPr="001336D6">
        <w:rPr>
          <w:b/>
        </w:rPr>
        <w:tab/>
      </w:r>
      <w:r w:rsidRPr="001336D6">
        <w:rPr>
          <w:b/>
          <w:u w:val="single"/>
        </w:rPr>
        <w:t>DISCOVERY DISPUTES</w:t>
      </w:r>
      <w:r w:rsidRPr="001336D6">
        <w:rPr>
          <w:b/>
        </w:rPr>
        <w:t>.</w:t>
      </w:r>
      <w:r w:rsidRPr="001336D6">
        <w:t xml:space="preserve">  Any discovery motion filed without complying with Local Rule 37.1 </w:t>
      </w:r>
      <w:proofErr w:type="gramStart"/>
      <w:r w:rsidRPr="001336D6">
        <w:t>will be denied</w:t>
      </w:r>
      <w:proofErr w:type="gramEnd"/>
      <w:r w:rsidRPr="001336D6">
        <w:t xml:space="preserve">.  In the event that a teleconference </w:t>
      </w:r>
      <w:proofErr w:type="gramStart"/>
      <w:r w:rsidRPr="001336D6">
        <w:t>is needed</w:t>
      </w:r>
      <w:proofErr w:type="gramEnd"/>
      <w:r w:rsidRPr="001336D6">
        <w:t xml:space="preserve">, contact the Court at </w:t>
      </w:r>
      <w:r w:rsidRPr="001336D6">
        <w:lastRenderedPageBreak/>
        <w:t xml:space="preserve">(816) 512-5110.  Parties are to utilize the discovery dispute protocol on the Court’s web page at </w:t>
      </w:r>
      <w:hyperlink r:id="rId5" w:history="1">
        <w:r w:rsidRPr="001336D6">
          <w:rPr>
            <w:color w:val="0000FF" w:themeColor="hyperlink"/>
            <w:u w:val="single"/>
          </w:rPr>
          <w:t>www.mow.uscourts.gov/judges/ketchmark</w:t>
        </w:r>
      </w:hyperlink>
      <w:r w:rsidRPr="001336D6">
        <w:t>.</w:t>
      </w:r>
    </w:p>
    <w:p w:rsidR="009E2254" w:rsidRPr="001336D6" w:rsidRDefault="009E2254" w:rsidP="009E2254">
      <w:pPr>
        <w:spacing w:line="360" w:lineRule="auto"/>
        <w:ind w:firstLine="720"/>
        <w:jc w:val="both"/>
      </w:pPr>
      <w:r w:rsidRPr="001336D6">
        <w:rPr>
          <w:b/>
        </w:rPr>
        <w:t xml:space="preserve">3. </w:t>
      </w:r>
      <w:r w:rsidRPr="001336D6">
        <w:rPr>
          <w:b/>
        </w:rPr>
        <w:tab/>
      </w:r>
      <w:r w:rsidRPr="001336D6">
        <w:t xml:space="preserve"> </w:t>
      </w:r>
      <w:r w:rsidRPr="001336D6">
        <w:rPr>
          <w:b/>
          <w:u w:val="single"/>
        </w:rPr>
        <w:t>EXPERT WITNESSES</w:t>
      </w:r>
      <w:r w:rsidRPr="001336D6">
        <w:rPr>
          <w:b/>
        </w:rPr>
        <w:t>.</w:t>
      </w:r>
      <w:r w:rsidRPr="001336D6">
        <w:t xml:space="preserve">  Expert witnesses include retained experts as well as fact witnesses from whom expert opinions </w:t>
      </w:r>
      <w:proofErr w:type="gramStart"/>
      <w:r w:rsidRPr="001336D6">
        <w:t>will be elicited</w:t>
      </w:r>
      <w:proofErr w:type="gramEnd"/>
      <w:r w:rsidRPr="001336D6">
        <w:t xml:space="preserve"> at trial. </w:t>
      </w:r>
    </w:p>
    <w:p w:rsidR="009E2254" w:rsidRPr="001336D6" w:rsidRDefault="009E2254" w:rsidP="009E2254">
      <w:pPr>
        <w:spacing w:line="360" w:lineRule="auto"/>
        <w:ind w:firstLine="720"/>
        <w:jc w:val="both"/>
      </w:pPr>
      <w:r w:rsidRPr="001336D6">
        <w:t>For expert witnesses identified in Fed. R. Civ. P. 26(a</w:t>
      </w:r>
      <w:proofErr w:type="gramStart"/>
      <w:r w:rsidRPr="001336D6">
        <w:t>)(</w:t>
      </w:r>
      <w:proofErr w:type="gramEnd"/>
      <w:r w:rsidRPr="001336D6">
        <w:t>2)(B), the designation shall include an affidavit, containing the disclosures required in Fed. R. Civ. P. 26(a</w:t>
      </w:r>
      <w:proofErr w:type="gramStart"/>
      <w:r w:rsidRPr="001336D6">
        <w:t>)(</w:t>
      </w:r>
      <w:proofErr w:type="gramEnd"/>
      <w:r w:rsidRPr="001336D6">
        <w:t>2)(B)(</w:t>
      </w:r>
      <w:proofErr w:type="spellStart"/>
      <w:r w:rsidRPr="001336D6">
        <w:t>i</w:t>
      </w:r>
      <w:proofErr w:type="spellEnd"/>
      <w:r w:rsidRPr="001336D6">
        <w:t xml:space="preserve">)-(vi).  Expert witnesses may testify only as to matters contained in the affidavit described above unless leave of Court </w:t>
      </w:r>
      <w:proofErr w:type="gramStart"/>
      <w:r w:rsidRPr="001336D6">
        <w:t>is granted</w:t>
      </w:r>
      <w:proofErr w:type="gramEnd"/>
      <w:r w:rsidRPr="001336D6">
        <w:t xml:space="preserve"> upon good cause shown.  If a treating physician will testify beyond the treatment they provided, they shall also provide an affidavit containing the disclosures required in Fed. R. Civ. P. 26(a</w:t>
      </w:r>
      <w:proofErr w:type="gramStart"/>
      <w:r w:rsidRPr="001336D6">
        <w:t>)(</w:t>
      </w:r>
      <w:proofErr w:type="gramEnd"/>
      <w:r w:rsidRPr="001336D6">
        <w:t>2)(B)(</w:t>
      </w:r>
      <w:proofErr w:type="spellStart"/>
      <w:r w:rsidRPr="001336D6">
        <w:t>i</w:t>
      </w:r>
      <w:proofErr w:type="spellEnd"/>
      <w:r w:rsidRPr="001336D6">
        <w:t>)-(vi).</w:t>
      </w:r>
    </w:p>
    <w:p w:rsidR="009E2254" w:rsidRPr="001336D6" w:rsidRDefault="009E2254" w:rsidP="009E2254">
      <w:pPr>
        <w:spacing w:line="360" w:lineRule="auto"/>
        <w:ind w:firstLine="720"/>
        <w:jc w:val="both"/>
      </w:pPr>
      <w:r w:rsidRPr="001336D6">
        <w:t xml:space="preserve">However, if a treating physician will testify only as to treatment they provided, the requirements of this section </w:t>
      </w:r>
      <w:proofErr w:type="gramStart"/>
      <w:r w:rsidRPr="001336D6">
        <w:t>may be satisfied</w:t>
      </w:r>
      <w:proofErr w:type="gramEnd"/>
      <w:r w:rsidRPr="001336D6">
        <w:t xml:space="preserve"> by providing a copy of all the treating physician’s files, records and notes relating to the treating physician’s patient to the opposing party. For the purpose of this paragraph, a “treating physician” is a doctor (including psychiatrist, dentist or other practitioner of the healing arts) retained by a party prior to retaining counsel in this matter.  </w:t>
      </w:r>
    </w:p>
    <w:p w:rsidR="00517348" w:rsidRDefault="009E2254" w:rsidP="00517348">
      <w:pPr>
        <w:spacing w:line="360" w:lineRule="auto"/>
        <w:ind w:firstLine="720"/>
        <w:jc w:val="both"/>
        <w:rPr>
          <w:b/>
        </w:rPr>
      </w:pPr>
      <w:r w:rsidRPr="001336D6">
        <w:rPr>
          <w:b/>
        </w:rPr>
        <w:t>4.</w:t>
      </w:r>
      <w:r w:rsidRPr="001336D6">
        <w:rPr>
          <w:b/>
        </w:rPr>
        <w:tab/>
      </w:r>
      <w:r w:rsidRPr="001336D6">
        <w:rPr>
          <w:b/>
          <w:u w:val="single"/>
        </w:rPr>
        <w:t>COMPLETION OF DISCOVERY</w:t>
      </w:r>
      <w:r w:rsidRPr="001336D6">
        <w:rPr>
          <w:b/>
        </w:rPr>
        <w:t>.</w:t>
      </w:r>
      <w:r w:rsidRPr="001336D6">
        <w:t xml:space="preserve">  All discovery requests and depositions shall be submitted and/or scheduled prior to the deadline for completion of discovery, and shall allow sufficient time for completion within the time specified by the Federal Rules of Civil Procedure, the Local Rules, and/or orders of this Court.</w:t>
      </w:r>
    </w:p>
    <w:p w:rsidR="009E2254" w:rsidRDefault="009E2254" w:rsidP="009E2254">
      <w:pPr>
        <w:spacing w:line="360" w:lineRule="auto"/>
        <w:ind w:firstLine="720"/>
        <w:jc w:val="both"/>
      </w:pPr>
      <w:r w:rsidRPr="001336D6">
        <w:rPr>
          <w:b/>
        </w:rPr>
        <w:t xml:space="preserve">5. </w:t>
      </w:r>
      <w:r w:rsidRPr="001336D6">
        <w:rPr>
          <w:b/>
        </w:rPr>
        <w:tab/>
      </w:r>
      <w:r w:rsidRPr="001336D6">
        <w:rPr>
          <w:b/>
          <w:u w:val="single"/>
        </w:rPr>
        <w:t>SUMMARY JUDGMENT MOTIONS</w:t>
      </w:r>
      <w:r w:rsidRPr="001336D6">
        <w:rPr>
          <w:b/>
        </w:rPr>
        <w:t>.</w:t>
      </w:r>
      <w:r w:rsidRPr="001336D6">
        <w:t xml:space="preserve">  All motions for summary judgment shall comply with Local Rules 7.0 and 56.1.  The response and reply shall set forth (restate) each statement of fact, and additional statement of fact, utilizing the original paragraph number immediately before admitting or denying factual statements.</w:t>
      </w:r>
    </w:p>
    <w:p w:rsidR="00517348" w:rsidRPr="001336D6" w:rsidRDefault="00517348" w:rsidP="009E2254">
      <w:pPr>
        <w:spacing w:line="360" w:lineRule="auto"/>
        <w:ind w:firstLine="720"/>
        <w:jc w:val="both"/>
      </w:pPr>
    </w:p>
    <w:p w:rsidR="002E1189" w:rsidRDefault="00517348" w:rsidP="00517348">
      <w:pPr>
        <w:spacing w:line="360" w:lineRule="auto"/>
        <w:ind w:left="4320"/>
        <w:jc w:val="both"/>
        <w:rPr>
          <w:rFonts w:eastAsia="Times New Roman"/>
        </w:rPr>
      </w:pPr>
      <w:r>
        <w:rPr>
          <w:rFonts w:eastAsia="Times New Roman"/>
        </w:rPr>
        <w:t>[Signature blocks of attorneys or pro-se litigants]</w:t>
      </w:r>
    </w:p>
    <w:p w:rsidR="00517348" w:rsidRPr="00517348" w:rsidRDefault="00517348" w:rsidP="00517348">
      <w:pPr>
        <w:spacing w:line="360" w:lineRule="auto"/>
        <w:ind w:left="4320"/>
        <w:jc w:val="both"/>
        <w:rPr>
          <w:b/>
        </w:rPr>
      </w:pPr>
      <w:r w:rsidRPr="00517348">
        <w:rPr>
          <w:rFonts w:eastAsia="Times New Roman"/>
          <w:b/>
        </w:rPr>
        <w:t xml:space="preserve">Do not include a </w:t>
      </w:r>
      <w:proofErr w:type="gramStart"/>
      <w:r w:rsidRPr="00517348">
        <w:rPr>
          <w:rFonts w:eastAsia="Times New Roman"/>
          <w:b/>
        </w:rPr>
        <w:t>Judicial</w:t>
      </w:r>
      <w:proofErr w:type="gramEnd"/>
      <w:r w:rsidRPr="00517348">
        <w:rPr>
          <w:rFonts w:eastAsia="Times New Roman"/>
          <w:b/>
        </w:rPr>
        <w:t xml:space="preserve"> signature block</w:t>
      </w:r>
    </w:p>
    <w:sectPr w:rsidR="00517348" w:rsidRPr="00517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423FD"/>
    <w:multiLevelType w:val="multilevel"/>
    <w:tmpl w:val="9D9E330E"/>
    <w:styleLink w:val="MyList"/>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17"/>
    <w:rsid w:val="000D7321"/>
    <w:rsid w:val="001126AF"/>
    <w:rsid w:val="001E13BB"/>
    <w:rsid w:val="001F3B1C"/>
    <w:rsid w:val="0022605B"/>
    <w:rsid w:val="002450B1"/>
    <w:rsid w:val="0025561F"/>
    <w:rsid w:val="00261CAE"/>
    <w:rsid w:val="00267A60"/>
    <w:rsid w:val="00285140"/>
    <w:rsid w:val="002956FB"/>
    <w:rsid w:val="002D6838"/>
    <w:rsid w:val="002E1189"/>
    <w:rsid w:val="002F49C2"/>
    <w:rsid w:val="0031016A"/>
    <w:rsid w:val="00321E37"/>
    <w:rsid w:val="00352626"/>
    <w:rsid w:val="003C61C7"/>
    <w:rsid w:val="00414A07"/>
    <w:rsid w:val="004415BA"/>
    <w:rsid w:val="004C19D0"/>
    <w:rsid w:val="004C3C55"/>
    <w:rsid w:val="00517348"/>
    <w:rsid w:val="00535C52"/>
    <w:rsid w:val="005441AB"/>
    <w:rsid w:val="00544809"/>
    <w:rsid w:val="005C3EE9"/>
    <w:rsid w:val="005E6C5D"/>
    <w:rsid w:val="00627547"/>
    <w:rsid w:val="00637F10"/>
    <w:rsid w:val="006672A3"/>
    <w:rsid w:val="006A1692"/>
    <w:rsid w:val="006B4849"/>
    <w:rsid w:val="006E7895"/>
    <w:rsid w:val="006F55F5"/>
    <w:rsid w:val="006F6E86"/>
    <w:rsid w:val="0071382F"/>
    <w:rsid w:val="0072209C"/>
    <w:rsid w:val="00760617"/>
    <w:rsid w:val="00791D48"/>
    <w:rsid w:val="007C1F76"/>
    <w:rsid w:val="0080296F"/>
    <w:rsid w:val="0088714E"/>
    <w:rsid w:val="008A06C3"/>
    <w:rsid w:val="008A2399"/>
    <w:rsid w:val="009060F1"/>
    <w:rsid w:val="00917786"/>
    <w:rsid w:val="00927628"/>
    <w:rsid w:val="009676CC"/>
    <w:rsid w:val="00981F7B"/>
    <w:rsid w:val="009A0C6E"/>
    <w:rsid w:val="009B30BF"/>
    <w:rsid w:val="009D2890"/>
    <w:rsid w:val="009E2254"/>
    <w:rsid w:val="00A35C7D"/>
    <w:rsid w:val="00A41FED"/>
    <w:rsid w:val="00A47123"/>
    <w:rsid w:val="00A601AE"/>
    <w:rsid w:val="00B03FDD"/>
    <w:rsid w:val="00B11334"/>
    <w:rsid w:val="00B4359F"/>
    <w:rsid w:val="00B51F3B"/>
    <w:rsid w:val="00B96E40"/>
    <w:rsid w:val="00BB3FA0"/>
    <w:rsid w:val="00BC438B"/>
    <w:rsid w:val="00C359E2"/>
    <w:rsid w:val="00CB0E7E"/>
    <w:rsid w:val="00CF7CDB"/>
    <w:rsid w:val="00D501F6"/>
    <w:rsid w:val="00DC7C7D"/>
    <w:rsid w:val="00E0100C"/>
    <w:rsid w:val="00E352C7"/>
    <w:rsid w:val="00E762A7"/>
    <w:rsid w:val="00EA7C16"/>
    <w:rsid w:val="00EE15BA"/>
    <w:rsid w:val="00F24737"/>
    <w:rsid w:val="00F335E6"/>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DADB9-0DB4-45BD-A8E3-4B8E4856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C7D"/>
    <w:pPr>
      <w:spacing w:line="480" w:lineRule="auto"/>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1">
    <w:name w:val="Block1"/>
    <w:basedOn w:val="Normal"/>
    <w:link w:val="Block1Char"/>
    <w:qFormat/>
    <w:rsid w:val="007C1F76"/>
    <w:pPr>
      <w:ind w:left="720" w:right="720"/>
    </w:pPr>
  </w:style>
  <w:style w:type="character" w:customStyle="1" w:styleId="Block1Char">
    <w:name w:val="Block1 Char"/>
    <w:basedOn w:val="DefaultParagraphFont"/>
    <w:link w:val="Block1"/>
    <w:rsid w:val="007C1F76"/>
  </w:style>
  <w:style w:type="paragraph" w:customStyle="1" w:styleId="Block2">
    <w:name w:val="Block2"/>
    <w:basedOn w:val="Block1"/>
    <w:link w:val="Block2Char"/>
    <w:qFormat/>
    <w:rsid w:val="007C1F76"/>
    <w:pPr>
      <w:ind w:left="1440" w:right="1440"/>
    </w:pPr>
  </w:style>
  <w:style w:type="character" w:customStyle="1" w:styleId="Block2Char">
    <w:name w:val="Block2 Char"/>
    <w:basedOn w:val="Block1Char"/>
    <w:link w:val="Block2"/>
    <w:rsid w:val="007C1F76"/>
  </w:style>
  <w:style w:type="numbering" w:customStyle="1" w:styleId="MyList">
    <w:name w:val="MyList"/>
    <w:uiPriority w:val="99"/>
    <w:rsid w:val="009676CC"/>
    <w:pPr>
      <w:numPr>
        <w:numId w:val="1"/>
      </w:numPr>
    </w:pPr>
  </w:style>
  <w:style w:type="character" w:styleId="PlaceholderText">
    <w:name w:val="Placeholder Text"/>
    <w:basedOn w:val="DefaultParagraphFont"/>
    <w:uiPriority w:val="99"/>
    <w:semiHidden/>
    <w:rsid w:val="002E1189"/>
    <w:rPr>
      <w:color w:val="808080"/>
    </w:rPr>
  </w:style>
  <w:style w:type="paragraph" w:styleId="BalloonText">
    <w:name w:val="Balloon Text"/>
    <w:basedOn w:val="Normal"/>
    <w:link w:val="BalloonTextChar"/>
    <w:uiPriority w:val="99"/>
    <w:semiHidden/>
    <w:unhideWhenUsed/>
    <w:rsid w:val="002E1189"/>
    <w:rPr>
      <w:rFonts w:ascii="Tahoma" w:hAnsi="Tahoma" w:cs="Tahoma"/>
      <w:sz w:val="16"/>
      <w:szCs w:val="16"/>
    </w:rPr>
  </w:style>
  <w:style w:type="character" w:customStyle="1" w:styleId="BalloonTextChar">
    <w:name w:val="Balloon Text Char"/>
    <w:basedOn w:val="DefaultParagraphFont"/>
    <w:link w:val="BalloonText"/>
    <w:uiPriority w:val="99"/>
    <w:semiHidden/>
    <w:rsid w:val="002E1189"/>
    <w:rPr>
      <w:rFonts w:ascii="Tahoma" w:hAnsi="Tahoma" w:cs="Tahoma"/>
      <w:sz w:val="16"/>
      <w:szCs w:val="16"/>
    </w:rPr>
  </w:style>
  <w:style w:type="paragraph" w:customStyle="1" w:styleId="Caption-PlaintiffDefendant">
    <w:name w:val="Caption - Plaintiff/Defendant"/>
    <w:basedOn w:val="Normal"/>
    <w:rsid w:val="00627547"/>
    <w:pPr>
      <w:spacing w:line="240" w:lineRule="exact"/>
      <w:jc w:val="both"/>
    </w:pPr>
    <w:rPr>
      <w:rFonts w:eastAsia="Times New Roman"/>
      <w:sz w:val="26"/>
      <w:szCs w:val="20"/>
    </w:rPr>
  </w:style>
  <w:style w:type="paragraph" w:customStyle="1" w:styleId="Caption-RightSide">
    <w:name w:val="Caption - Right Side"/>
    <w:basedOn w:val="Normal"/>
    <w:rsid w:val="00627547"/>
    <w:pPr>
      <w:spacing w:line="240" w:lineRule="exact"/>
      <w:ind w:left="72"/>
      <w:jc w:val="both"/>
    </w:pPr>
    <w:rPr>
      <w:rFonts w:eastAsia="Times New Roman"/>
      <w:sz w:val="26"/>
      <w:szCs w:val="20"/>
    </w:rPr>
  </w:style>
  <w:style w:type="character" w:customStyle="1" w:styleId="boldallcaps">
    <w:name w:val="bold all caps"/>
    <w:basedOn w:val="DefaultParagraphFont"/>
    <w:uiPriority w:val="1"/>
    <w:rsid w:val="00627547"/>
    <w:rPr>
      <w:b/>
      <w:caps/>
    </w:rPr>
  </w:style>
  <w:style w:type="paragraph" w:customStyle="1" w:styleId="SignatureBlock">
    <w:name w:val="Signature Block"/>
    <w:basedOn w:val="Normal"/>
    <w:uiPriority w:val="2"/>
    <w:qFormat/>
    <w:rsid w:val="00627547"/>
    <w:pPr>
      <w:tabs>
        <w:tab w:val="right" w:pos="9360"/>
      </w:tabs>
      <w:overflowPunct w:val="0"/>
      <w:autoSpaceDE w:val="0"/>
      <w:autoSpaceDN w:val="0"/>
      <w:adjustRightInd w:val="0"/>
      <w:spacing w:line="230" w:lineRule="exact"/>
      <w:ind w:left="5040"/>
      <w:textAlignment w:val="baseline"/>
    </w:pPr>
    <w:rPr>
      <w:rFonts w:eastAsia="Times New Roman"/>
      <w:sz w:val="26"/>
      <w:szCs w:val="20"/>
    </w:rPr>
  </w:style>
  <w:style w:type="table" w:customStyle="1" w:styleId="TableGrid2">
    <w:name w:val="Table Grid2"/>
    <w:basedOn w:val="TableNormal"/>
    <w:next w:val="TableGrid"/>
    <w:uiPriority w:val="59"/>
    <w:rsid w:val="009E2254"/>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E2254"/>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2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kcfs01\group\Chambers%20Ketchmark\Admin\Chambers%20Manual\2%20-%20Website\For%20Next%20Website%20Update\www.mow.uscourts.gov\judges\ketchma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USDC-Nebraska</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Smith</dc:creator>
  <cp:lastModifiedBy>Andrea Faris</cp:lastModifiedBy>
  <cp:revision>2</cp:revision>
  <dcterms:created xsi:type="dcterms:W3CDTF">2018-08-10T19:16:00Z</dcterms:created>
  <dcterms:modified xsi:type="dcterms:W3CDTF">2018-08-10T19:16:00Z</dcterms:modified>
</cp:coreProperties>
</file>